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adjustRightInd w:val="0"/>
        <w:snapToGrid w:val="0"/>
        <w:spacing w:line="280" w:lineRule="exact"/>
        <w:rPr>
          <w:rFonts w:asciiTheme="minorEastAsia" w:hAnsiTheme="minorEastAsia" w:cstheme="minorEastAsia"/>
          <w:bCs/>
          <w:color w:val="000000" w:themeColor="text1"/>
          <w:sz w:val="24"/>
          <w:szCs w:val="24"/>
          <w:lang w:val="en-US" w:bidi="ar"/>
          <w14:textFill>
            <w14:solidFill>
              <w14:schemeClr w14:val="tx1"/>
            </w14:solidFill>
          </w14:textFill>
        </w:rPr>
      </w:pPr>
      <w:r>
        <w:rPr>
          <w:rFonts w:hint="eastAsia" w:asciiTheme="minorEastAsia" w:hAnsiTheme="minorEastAsia" w:cstheme="minorEastAsia"/>
          <w:bCs/>
          <w:color w:val="000000" w:themeColor="text1"/>
          <w:sz w:val="24"/>
          <w:szCs w:val="24"/>
          <w:lang w:val="en-US" w:bidi="ar"/>
          <w14:textFill>
            <w14:solidFill>
              <w14:schemeClr w14:val="tx1"/>
            </w14:solidFill>
          </w14:textFill>
        </w:rPr>
        <w:t>附件1</w:t>
      </w:r>
    </w:p>
    <w:tbl>
      <w:tblPr>
        <w:tblStyle w:val="9"/>
        <w:tblW w:w="14254" w:type="dxa"/>
        <w:jc w:val="center"/>
        <w:tblLayout w:type="fixed"/>
        <w:tblCellMar>
          <w:top w:w="0" w:type="dxa"/>
          <w:left w:w="0" w:type="dxa"/>
          <w:bottom w:w="0" w:type="dxa"/>
          <w:right w:w="0" w:type="dxa"/>
        </w:tblCellMar>
      </w:tblPr>
      <w:tblGrid>
        <w:gridCol w:w="432"/>
        <w:gridCol w:w="1343"/>
        <w:gridCol w:w="508"/>
        <w:gridCol w:w="3261"/>
        <w:gridCol w:w="567"/>
        <w:gridCol w:w="553"/>
        <w:gridCol w:w="800"/>
        <w:gridCol w:w="890"/>
        <w:gridCol w:w="927"/>
        <w:gridCol w:w="927"/>
        <w:gridCol w:w="927"/>
        <w:gridCol w:w="1038"/>
        <w:gridCol w:w="1038"/>
        <w:gridCol w:w="1043"/>
      </w:tblGrid>
      <w:tr>
        <w:tblPrEx>
          <w:tblCellMar>
            <w:top w:w="0" w:type="dxa"/>
            <w:left w:w="0" w:type="dxa"/>
            <w:bottom w:w="0" w:type="dxa"/>
            <w:right w:w="0" w:type="dxa"/>
          </w:tblCellMar>
        </w:tblPrEx>
        <w:trPr>
          <w:trHeight w:val="660" w:hRule="atLeast"/>
          <w:jc w:val="center"/>
        </w:trPr>
        <w:tc>
          <w:tcPr>
            <w:tcW w:w="14254" w:type="dxa"/>
            <w:gridSpan w:val="14"/>
            <w:vMerge w:val="restart"/>
            <w:tcBorders>
              <w:top w:val="nil"/>
              <w:left w:val="nil"/>
              <w:bottom w:val="single" w:color="000000" w:sz="4" w:space="0"/>
              <w:right w:val="nil"/>
            </w:tcBorders>
            <w:shd w:val="clear" w:color="auto" w:fill="auto"/>
            <w:tcMar>
              <w:top w:w="15" w:type="dxa"/>
              <w:left w:w="15" w:type="dxa"/>
              <w:right w:w="15" w:type="dxa"/>
            </w:tcMar>
            <w:vAlign w:val="center"/>
          </w:tcPr>
          <w:p>
            <w:pPr>
              <w:widowControl/>
              <w:adjustRightInd w:val="0"/>
              <w:snapToGrid w:val="0"/>
              <w:spacing w:line="280" w:lineRule="exact"/>
              <w:jc w:val="center"/>
              <w:textAlignment w:val="center"/>
              <w:rPr>
                <w:rFonts w:hint="eastAsia"/>
                <w:b/>
                <w:color w:val="000000" w:themeColor="text1"/>
                <w:sz w:val="36"/>
                <w:szCs w:val="36"/>
                <w:lang w:val="en-US" w:bidi="ar"/>
                <w14:textFill>
                  <w14:solidFill>
                    <w14:schemeClr w14:val="tx1"/>
                  </w14:solidFill>
                </w14:textFill>
              </w:rPr>
            </w:pPr>
            <w:r>
              <w:rPr>
                <w:rFonts w:hint="eastAsia"/>
                <w:b/>
                <w:color w:val="000000" w:themeColor="text1"/>
                <w:sz w:val="30"/>
                <w:szCs w:val="30"/>
                <w:lang w:val="en-US" w:bidi="ar"/>
                <w14:textFill>
                  <w14:solidFill>
                    <w14:schemeClr w14:val="tx1"/>
                  </w14:solidFill>
                </w14:textFill>
              </w:rPr>
              <w:t>江西省建设工程造价咨询服务</w:t>
            </w:r>
            <w:bookmarkStart w:id="0" w:name="_Hlk68157391"/>
            <w:r>
              <w:rPr>
                <w:rFonts w:hint="eastAsia"/>
                <w:b/>
                <w:color w:val="000000" w:themeColor="text1"/>
                <w:sz w:val="30"/>
                <w:szCs w:val="30"/>
                <w:lang w:val="en-US" w:bidi="ar"/>
                <w14:textFill>
                  <w14:solidFill>
                    <w14:schemeClr w14:val="tx1"/>
                  </w14:solidFill>
                </w14:textFill>
              </w:rPr>
              <w:t>行业成本价</w:t>
            </w:r>
            <w:bookmarkEnd w:id="0"/>
            <w:r>
              <w:rPr>
                <w:rFonts w:hint="eastAsia"/>
                <w:b/>
                <w:color w:val="000000" w:themeColor="text1"/>
                <w:sz w:val="30"/>
                <w:szCs w:val="30"/>
                <w:lang w:val="en-US" w:bidi="ar"/>
                <w14:textFill>
                  <w14:solidFill>
                    <w14:schemeClr w14:val="tx1"/>
                  </w14:solidFill>
                </w14:textFill>
              </w:rPr>
              <w:t>指引（征求意见稿）</w:t>
            </w:r>
            <w:r>
              <w:rPr>
                <w:rFonts w:hint="eastAsia"/>
                <w:b/>
                <w:color w:val="000000" w:themeColor="text1"/>
                <w:sz w:val="36"/>
                <w:szCs w:val="36"/>
                <w:lang w:val="en-US" w:bidi="ar"/>
                <w14:textFill>
                  <w14:solidFill>
                    <w14:schemeClr w14:val="tx1"/>
                  </w14:solidFill>
                </w14:textFill>
              </w:rPr>
              <w:t xml:space="preserve">                                                                                                                                                              </w:t>
            </w:r>
          </w:p>
          <w:p>
            <w:pPr>
              <w:widowControl/>
              <w:adjustRightInd w:val="0"/>
              <w:snapToGrid w:val="0"/>
              <w:spacing w:line="280" w:lineRule="exact"/>
              <w:ind w:firstLine="13000" w:firstLineChars="6500"/>
              <w:jc w:val="both"/>
              <w:textAlignment w:val="center"/>
              <w:rPr>
                <w:b/>
                <w:color w:val="000000" w:themeColor="text1"/>
                <w:sz w:val="36"/>
                <w:szCs w:val="36"/>
                <w14:textFill>
                  <w14:solidFill>
                    <w14:schemeClr w14:val="tx1"/>
                  </w14:solidFill>
                </w14:textFill>
              </w:rPr>
            </w:pPr>
            <w:r>
              <w:rPr>
                <w:rStyle w:val="17"/>
                <w:rFonts w:hint="default"/>
                <w:color w:val="000000" w:themeColor="text1"/>
                <w:sz w:val="20"/>
                <w:szCs w:val="20"/>
                <w:lang w:val="en-US" w:bidi="ar"/>
                <w14:textFill>
                  <w14:solidFill>
                    <w14:schemeClr w14:val="tx1"/>
                  </w14:solidFill>
                </w14:textFill>
              </w:rPr>
              <w:t xml:space="preserve">费率 </w:t>
            </w:r>
            <w:r>
              <w:rPr>
                <w:rFonts w:hint="eastAsia" w:ascii="Helvetica" w:hAnsi="Helvetica" w:cs="Helvetica"/>
                <w:color w:val="000000" w:themeColor="text1"/>
                <w:spacing w:val="8"/>
                <w:shd w:val="clear" w:color="auto" w:fill="FFFFFF"/>
                <w14:textFill>
                  <w14:solidFill>
                    <w14:schemeClr w14:val="tx1"/>
                  </w14:solidFill>
                </w14:textFill>
              </w:rPr>
              <w:t>‰</w:t>
            </w:r>
          </w:p>
        </w:tc>
      </w:tr>
      <w:tr>
        <w:tblPrEx>
          <w:tblCellMar>
            <w:top w:w="0" w:type="dxa"/>
            <w:left w:w="0" w:type="dxa"/>
            <w:bottom w:w="0" w:type="dxa"/>
            <w:right w:w="0" w:type="dxa"/>
          </w:tblCellMar>
        </w:tblPrEx>
        <w:trPr>
          <w:trHeight w:val="638" w:hRule="atLeast"/>
          <w:jc w:val="center"/>
        </w:trPr>
        <w:tc>
          <w:tcPr>
            <w:tcW w:w="14254" w:type="dxa"/>
            <w:gridSpan w:val="14"/>
            <w:vMerge w:val="continue"/>
            <w:tcBorders>
              <w:top w:val="nil"/>
              <w:left w:val="nil"/>
              <w:bottom w:val="single" w:color="000000" w:sz="4" w:space="0"/>
              <w:right w:val="nil"/>
            </w:tcBorders>
            <w:shd w:val="clear" w:color="auto" w:fill="auto"/>
            <w:tcMar>
              <w:top w:w="15" w:type="dxa"/>
              <w:left w:w="15" w:type="dxa"/>
              <w:right w:w="15" w:type="dxa"/>
            </w:tcMar>
            <w:vAlign w:val="center"/>
          </w:tcPr>
          <w:p>
            <w:pPr>
              <w:adjustRightInd w:val="0"/>
              <w:snapToGrid w:val="0"/>
              <w:spacing w:line="280" w:lineRule="exact"/>
              <w:jc w:val="center"/>
              <w:rPr>
                <w:b/>
                <w:color w:val="000000" w:themeColor="text1"/>
                <w:sz w:val="36"/>
                <w:szCs w:val="36"/>
                <w14:textFill>
                  <w14:solidFill>
                    <w14:schemeClr w14:val="tx1"/>
                  </w14:solidFill>
                </w14:textFill>
              </w:rPr>
            </w:pPr>
          </w:p>
        </w:tc>
      </w:tr>
      <w:tr>
        <w:tblPrEx>
          <w:tblCellMar>
            <w:top w:w="0" w:type="dxa"/>
            <w:left w:w="0" w:type="dxa"/>
            <w:bottom w:w="0" w:type="dxa"/>
            <w:right w:w="0" w:type="dxa"/>
          </w:tblCellMar>
        </w:tblPrEx>
        <w:trPr>
          <w:trHeight w:val="440" w:hRule="atLeast"/>
          <w:jc w:val="center"/>
        </w:trPr>
        <w:tc>
          <w:tcPr>
            <w:tcW w:w="43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b/>
                <w:color w:val="000000" w:themeColor="text1"/>
                <w:sz w:val="20"/>
                <w:szCs w:val="20"/>
                <w14:textFill>
                  <w14:solidFill>
                    <w14:schemeClr w14:val="tx1"/>
                  </w14:solidFill>
                </w14:textFill>
              </w:rPr>
            </w:pPr>
            <w:r>
              <w:rPr>
                <w:rFonts w:hint="eastAsia"/>
                <w:b/>
                <w:color w:val="000000" w:themeColor="text1"/>
                <w:sz w:val="20"/>
                <w:szCs w:val="20"/>
                <w:lang w:val="en-US" w:bidi="ar"/>
                <w14:textFill>
                  <w14:solidFill>
                    <w14:schemeClr w14:val="tx1"/>
                  </w14:solidFill>
                </w14:textFill>
              </w:rPr>
              <w:t>序号</w:t>
            </w:r>
          </w:p>
        </w:tc>
        <w:tc>
          <w:tcPr>
            <w:tcW w:w="134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b/>
                <w:color w:val="000000" w:themeColor="text1"/>
                <w:sz w:val="20"/>
                <w:szCs w:val="20"/>
                <w14:textFill>
                  <w14:solidFill>
                    <w14:schemeClr w14:val="tx1"/>
                  </w14:solidFill>
                </w14:textFill>
              </w:rPr>
            </w:pPr>
            <w:r>
              <w:rPr>
                <w:rFonts w:hint="eastAsia"/>
                <w:b/>
                <w:color w:val="000000" w:themeColor="text1"/>
                <w:sz w:val="20"/>
                <w:szCs w:val="20"/>
                <w:lang w:val="en-US" w:bidi="ar"/>
                <w14:textFill>
                  <w14:solidFill>
                    <w14:schemeClr w14:val="tx1"/>
                  </w14:solidFill>
                </w14:textFill>
              </w:rPr>
              <w:t>咨询项目名称</w:t>
            </w:r>
          </w:p>
        </w:tc>
        <w:tc>
          <w:tcPr>
            <w:tcW w:w="37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b/>
                <w:color w:val="000000" w:themeColor="text1"/>
                <w:sz w:val="20"/>
                <w:szCs w:val="20"/>
                <w14:textFill>
                  <w14:solidFill>
                    <w14:schemeClr w14:val="tx1"/>
                  </w14:solidFill>
                </w14:textFill>
              </w:rPr>
            </w:pPr>
            <w:r>
              <w:rPr>
                <w:rFonts w:hint="eastAsia"/>
                <w:b/>
                <w:color w:val="000000" w:themeColor="text1"/>
                <w:sz w:val="20"/>
                <w:szCs w:val="20"/>
                <w:lang w:val="en-US" w:bidi="ar"/>
                <w14:textFill>
                  <w14:solidFill>
                    <w14:schemeClr w14:val="tx1"/>
                  </w14:solidFill>
                </w14:textFill>
              </w:rPr>
              <w:t>工作内容</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b/>
                <w:color w:val="000000" w:themeColor="text1"/>
                <w:sz w:val="20"/>
                <w:szCs w:val="20"/>
                <w14:textFill>
                  <w14:solidFill>
                    <w14:schemeClr w14:val="tx1"/>
                  </w14:solidFill>
                </w14:textFill>
              </w:rPr>
            </w:pPr>
            <w:r>
              <w:rPr>
                <w:rFonts w:hint="eastAsia"/>
                <w:b/>
                <w:color w:val="000000" w:themeColor="text1"/>
                <w:sz w:val="20"/>
                <w:szCs w:val="20"/>
                <w:lang w:val="en-US" w:bidi="ar"/>
                <w14:textFill>
                  <w14:solidFill>
                    <w14:schemeClr w14:val="tx1"/>
                  </w14:solidFill>
                </w14:textFill>
              </w:rPr>
              <w:t>工程类型</w:t>
            </w:r>
          </w:p>
        </w:tc>
        <w:tc>
          <w:tcPr>
            <w:tcW w:w="553"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spacing w:line="280" w:lineRule="exact"/>
              <w:jc w:val="center"/>
              <w:textAlignment w:val="center"/>
              <w:rPr>
                <w:b/>
                <w:color w:val="000000" w:themeColor="text1"/>
                <w:sz w:val="20"/>
                <w:szCs w:val="20"/>
                <w14:textFill>
                  <w14:solidFill>
                    <w14:schemeClr w14:val="tx1"/>
                  </w14:solidFill>
                </w14:textFill>
              </w:rPr>
            </w:pPr>
            <w:r>
              <w:rPr>
                <w:rFonts w:hint="eastAsia"/>
                <w:b/>
                <w:color w:val="000000" w:themeColor="text1"/>
                <w:sz w:val="20"/>
                <w:szCs w:val="20"/>
                <w:lang w:val="en-US" w:bidi="ar"/>
                <w14:textFill>
                  <w14:solidFill>
                    <w14:schemeClr w14:val="tx1"/>
                  </w14:solidFill>
                </w14:textFill>
              </w:rPr>
              <w:t>计费基础</w:t>
            </w:r>
          </w:p>
        </w:tc>
        <w:tc>
          <w:tcPr>
            <w:tcW w:w="7590"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b/>
                <w:color w:val="000000" w:themeColor="text1"/>
                <w:sz w:val="20"/>
                <w:szCs w:val="20"/>
                <w14:textFill>
                  <w14:solidFill>
                    <w14:schemeClr w14:val="tx1"/>
                  </w14:solidFill>
                </w14:textFill>
              </w:rPr>
            </w:pPr>
            <w:r>
              <w:rPr>
                <w:rFonts w:hint="eastAsia"/>
                <w:b/>
                <w:color w:val="000000" w:themeColor="text1"/>
                <w:sz w:val="20"/>
                <w:szCs w:val="20"/>
                <w:lang w:val="en-US" w:bidi="ar"/>
                <w14:textFill>
                  <w14:solidFill>
                    <w14:schemeClr w14:val="tx1"/>
                  </w14:solidFill>
                </w14:textFill>
              </w:rPr>
              <w:t>造价金额（万元）</w:t>
            </w:r>
          </w:p>
        </w:tc>
      </w:tr>
      <w:tr>
        <w:tblPrEx>
          <w:tblCellMar>
            <w:top w:w="0" w:type="dxa"/>
            <w:left w:w="0" w:type="dxa"/>
            <w:bottom w:w="0" w:type="dxa"/>
            <w:right w:w="0" w:type="dxa"/>
          </w:tblCellMar>
        </w:tblPrEx>
        <w:trPr>
          <w:trHeight w:val="499" w:hRule="atLeast"/>
          <w:jc w:val="center"/>
        </w:trPr>
        <w:tc>
          <w:tcPr>
            <w:tcW w:w="43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280" w:lineRule="exact"/>
              <w:jc w:val="center"/>
              <w:rPr>
                <w:b/>
                <w:color w:val="000000" w:themeColor="text1"/>
                <w:sz w:val="20"/>
                <w:szCs w:val="20"/>
                <w14:textFill>
                  <w14:solidFill>
                    <w14:schemeClr w14:val="tx1"/>
                  </w14:solidFill>
                </w14:textFill>
              </w:rPr>
            </w:pPr>
          </w:p>
        </w:tc>
        <w:tc>
          <w:tcPr>
            <w:tcW w:w="134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280" w:lineRule="exact"/>
              <w:jc w:val="center"/>
              <w:rPr>
                <w:b/>
                <w:color w:val="000000" w:themeColor="text1"/>
                <w:sz w:val="20"/>
                <w:szCs w:val="20"/>
                <w14:textFill>
                  <w14:solidFill>
                    <w14:schemeClr w14:val="tx1"/>
                  </w14:solidFill>
                </w14:textFill>
              </w:rPr>
            </w:pPr>
          </w:p>
        </w:tc>
        <w:tc>
          <w:tcPr>
            <w:tcW w:w="37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val="0"/>
              <w:snapToGrid w:val="0"/>
              <w:spacing w:line="280" w:lineRule="exact"/>
              <w:jc w:val="center"/>
              <w:rPr>
                <w:b/>
                <w:color w:val="000000" w:themeColor="text1"/>
                <w:sz w:val="20"/>
                <w:szCs w:val="20"/>
                <w14:textFill>
                  <w14:solidFill>
                    <w14:schemeClr w14:val="tx1"/>
                  </w14:solidFill>
                </w14:textFill>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adjustRightInd w:val="0"/>
              <w:snapToGrid w:val="0"/>
              <w:spacing w:line="280" w:lineRule="exact"/>
              <w:jc w:val="center"/>
              <w:rPr>
                <w:b/>
                <w:color w:val="000000" w:themeColor="text1"/>
                <w:sz w:val="20"/>
                <w:szCs w:val="20"/>
                <w14:textFill>
                  <w14:solidFill>
                    <w14:schemeClr w14:val="tx1"/>
                  </w14:solidFill>
                </w14:textFill>
              </w:rPr>
            </w:pPr>
          </w:p>
        </w:tc>
        <w:tc>
          <w:tcPr>
            <w:tcW w:w="55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adjustRightInd w:val="0"/>
              <w:snapToGrid w:val="0"/>
              <w:spacing w:line="280" w:lineRule="exact"/>
              <w:jc w:val="center"/>
              <w:rPr>
                <w:b/>
                <w:color w:val="000000" w:themeColor="text1"/>
                <w:sz w:val="20"/>
                <w:szCs w:val="20"/>
                <w14:textFill>
                  <w14:solidFill>
                    <w14:schemeClr w14:val="tx1"/>
                  </w14:solidFill>
                </w14:textFill>
              </w:rPr>
            </w:pPr>
          </w:p>
        </w:tc>
        <w:tc>
          <w:tcPr>
            <w:tcW w:w="800"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rFonts w:ascii="Arial" w:hAnsi="Arial" w:cs="Arial"/>
                <w:b/>
                <w:color w:val="000000" w:themeColor="text1"/>
                <w:sz w:val="20"/>
                <w:szCs w:val="20"/>
                <w14:textFill>
                  <w14:solidFill>
                    <w14:schemeClr w14:val="tx1"/>
                  </w14:solidFill>
                </w14:textFill>
              </w:rPr>
            </w:pPr>
            <w:r>
              <w:rPr>
                <w:rStyle w:val="18"/>
                <w:color w:val="000000" w:themeColor="text1"/>
                <w:lang w:val="en-US" w:bidi="ar"/>
                <w14:textFill>
                  <w14:solidFill>
                    <w14:schemeClr w14:val="tx1"/>
                  </w14:solidFill>
                </w14:textFill>
              </w:rPr>
              <w:t>200</w:t>
            </w:r>
            <w:r>
              <w:rPr>
                <w:rStyle w:val="18"/>
                <w:rFonts w:hint="eastAsia"/>
                <w:color w:val="000000" w:themeColor="text1"/>
                <w:lang w:val="en-US" w:bidi="ar"/>
                <w14:textFill>
                  <w14:solidFill>
                    <w14:schemeClr w14:val="tx1"/>
                  </w14:solidFill>
                </w14:textFill>
              </w:rPr>
              <w:t>（含）</w:t>
            </w:r>
            <w:r>
              <w:rPr>
                <w:rStyle w:val="19"/>
                <w:rFonts w:hint="default"/>
                <w:color w:val="000000" w:themeColor="text1"/>
                <w:lang w:val="en-US" w:bidi="ar"/>
                <w14:textFill>
                  <w14:solidFill>
                    <w14:schemeClr w14:val="tx1"/>
                  </w14:solidFill>
                </w14:textFill>
              </w:rPr>
              <w:t>以内</w:t>
            </w:r>
          </w:p>
        </w:tc>
        <w:tc>
          <w:tcPr>
            <w:tcW w:w="890"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rFonts w:ascii="Arial" w:hAnsi="Arial" w:cs="Arial"/>
                <w:b/>
                <w:color w:val="000000" w:themeColor="text1"/>
                <w:sz w:val="20"/>
                <w:szCs w:val="20"/>
                <w14:textFill>
                  <w14:solidFill>
                    <w14:schemeClr w14:val="tx1"/>
                  </w14:solidFill>
                </w14:textFill>
              </w:rPr>
            </w:pPr>
            <w:r>
              <w:rPr>
                <w:rStyle w:val="18"/>
                <w:rFonts w:hint="eastAsia"/>
                <w:color w:val="000000" w:themeColor="text1"/>
                <w:lang w:val="en-US" w:bidi="ar"/>
                <w14:textFill>
                  <w14:solidFill>
                    <w14:schemeClr w14:val="tx1"/>
                  </w14:solidFill>
                </w14:textFill>
              </w:rPr>
              <w:t>200-500（含）</w:t>
            </w:r>
          </w:p>
        </w:tc>
        <w:tc>
          <w:tcPr>
            <w:tcW w:w="927"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rFonts w:ascii="Arial" w:hAnsi="Arial" w:cs="Arial"/>
                <w:b/>
                <w:color w:val="000000" w:themeColor="text1"/>
                <w:sz w:val="20"/>
                <w:szCs w:val="20"/>
                <w14:textFill>
                  <w14:solidFill>
                    <w14:schemeClr w14:val="tx1"/>
                  </w14:solidFill>
                </w14:textFill>
              </w:rPr>
            </w:pPr>
            <w:r>
              <w:rPr>
                <w:rStyle w:val="18"/>
                <w:rFonts w:hint="eastAsia"/>
                <w:color w:val="000000" w:themeColor="text1"/>
                <w:lang w:val="en-US" w:bidi="ar"/>
                <w14:textFill>
                  <w14:solidFill>
                    <w14:schemeClr w14:val="tx1"/>
                  </w14:solidFill>
                </w14:textFill>
              </w:rPr>
              <w:t>500-</w:t>
            </w:r>
            <w:r>
              <w:rPr>
                <w:rStyle w:val="18"/>
                <w:color w:val="000000" w:themeColor="text1"/>
                <w:lang w:val="en-US" w:bidi="ar"/>
                <w14:textFill>
                  <w14:solidFill>
                    <w14:schemeClr w14:val="tx1"/>
                  </w14:solidFill>
                </w14:textFill>
              </w:rPr>
              <w:t>1000</w:t>
            </w:r>
            <w:r>
              <w:rPr>
                <w:rStyle w:val="18"/>
                <w:rFonts w:hint="eastAsia"/>
                <w:color w:val="000000" w:themeColor="text1"/>
                <w:lang w:val="en-US" w:bidi="ar"/>
                <w14:textFill>
                  <w14:solidFill>
                    <w14:schemeClr w14:val="tx1"/>
                  </w14:solidFill>
                </w14:textFill>
              </w:rPr>
              <w:t>（含）</w:t>
            </w:r>
          </w:p>
        </w:tc>
        <w:tc>
          <w:tcPr>
            <w:tcW w:w="927"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80" w:lineRule="exact"/>
              <w:textAlignment w:val="center"/>
              <w:rPr>
                <w:rStyle w:val="18"/>
                <w:color w:val="000000" w:themeColor="text1"/>
                <w:lang w:val="en-US" w:bidi="ar"/>
                <w14:textFill>
                  <w14:solidFill>
                    <w14:schemeClr w14:val="tx1"/>
                  </w14:solidFill>
                </w14:textFill>
              </w:rPr>
            </w:pPr>
            <w:r>
              <w:rPr>
                <w:rStyle w:val="18"/>
                <w:rFonts w:hint="eastAsia"/>
                <w:color w:val="000000" w:themeColor="text1"/>
                <w:lang w:val="en-US" w:bidi="ar"/>
                <w14:textFill>
                  <w14:solidFill>
                    <w14:schemeClr w14:val="tx1"/>
                  </w14:solidFill>
                </w14:textFill>
              </w:rPr>
              <w:t>1000-</w:t>
            </w:r>
          </w:p>
          <w:p>
            <w:pPr>
              <w:widowControl/>
              <w:adjustRightInd w:val="0"/>
              <w:snapToGrid w:val="0"/>
              <w:spacing w:line="280" w:lineRule="exact"/>
              <w:jc w:val="center"/>
              <w:textAlignment w:val="center"/>
              <w:rPr>
                <w:rFonts w:ascii="Arial" w:hAnsi="Arial" w:cs="Arial"/>
                <w:b/>
                <w:color w:val="000000" w:themeColor="text1"/>
                <w:sz w:val="20"/>
                <w:szCs w:val="20"/>
                <w14:textFill>
                  <w14:solidFill>
                    <w14:schemeClr w14:val="tx1"/>
                  </w14:solidFill>
                </w14:textFill>
              </w:rPr>
            </w:pPr>
            <w:r>
              <w:rPr>
                <w:rStyle w:val="18"/>
                <w:color w:val="000000" w:themeColor="text1"/>
                <w:lang w:val="en-US" w:bidi="ar"/>
                <w14:textFill>
                  <w14:solidFill>
                    <w14:schemeClr w14:val="tx1"/>
                  </w14:solidFill>
                </w14:textFill>
              </w:rPr>
              <w:t>3000</w:t>
            </w:r>
            <w:r>
              <w:rPr>
                <w:rStyle w:val="18"/>
                <w:rFonts w:hint="eastAsia"/>
                <w:color w:val="000000" w:themeColor="text1"/>
                <w:lang w:val="en-US" w:bidi="ar"/>
                <w14:textFill>
                  <w14:solidFill>
                    <w14:schemeClr w14:val="tx1"/>
                  </w14:solidFill>
                </w14:textFill>
              </w:rPr>
              <w:t>（含）</w:t>
            </w:r>
          </w:p>
        </w:tc>
        <w:tc>
          <w:tcPr>
            <w:tcW w:w="927"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80" w:lineRule="exact"/>
              <w:textAlignment w:val="center"/>
              <w:rPr>
                <w:rStyle w:val="18"/>
                <w:color w:val="000000" w:themeColor="text1"/>
                <w:lang w:val="en-US" w:bidi="ar"/>
                <w14:textFill>
                  <w14:solidFill>
                    <w14:schemeClr w14:val="tx1"/>
                  </w14:solidFill>
                </w14:textFill>
              </w:rPr>
            </w:pPr>
            <w:r>
              <w:rPr>
                <w:rStyle w:val="18"/>
                <w:color w:val="000000" w:themeColor="text1"/>
                <w:lang w:val="en-US" w:bidi="ar"/>
                <w14:textFill>
                  <w14:solidFill>
                    <w14:schemeClr w14:val="tx1"/>
                  </w14:solidFill>
                </w14:textFill>
              </w:rPr>
              <w:t>3</w:t>
            </w:r>
            <w:r>
              <w:rPr>
                <w:rStyle w:val="18"/>
                <w:rFonts w:hint="eastAsia"/>
                <w:color w:val="000000" w:themeColor="text1"/>
                <w:lang w:val="en-US" w:bidi="ar"/>
                <w14:textFill>
                  <w14:solidFill>
                    <w14:schemeClr w14:val="tx1"/>
                  </w14:solidFill>
                </w14:textFill>
              </w:rPr>
              <w:t>000-</w:t>
            </w:r>
          </w:p>
          <w:p>
            <w:pPr>
              <w:widowControl/>
              <w:adjustRightInd w:val="0"/>
              <w:snapToGrid w:val="0"/>
              <w:spacing w:line="280" w:lineRule="exact"/>
              <w:jc w:val="center"/>
              <w:textAlignment w:val="center"/>
              <w:rPr>
                <w:rFonts w:ascii="Arial" w:hAnsi="Arial" w:cs="Arial"/>
                <w:b/>
                <w:color w:val="000000" w:themeColor="text1"/>
                <w:sz w:val="20"/>
                <w:szCs w:val="20"/>
                <w14:textFill>
                  <w14:solidFill>
                    <w14:schemeClr w14:val="tx1"/>
                  </w14:solidFill>
                </w14:textFill>
              </w:rPr>
            </w:pPr>
            <w:r>
              <w:rPr>
                <w:rStyle w:val="18"/>
                <w:color w:val="000000" w:themeColor="text1"/>
                <w:lang w:val="en-US" w:bidi="ar"/>
                <w14:textFill>
                  <w14:solidFill>
                    <w14:schemeClr w14:val="tx1"/>
                  </w14:solidFill>
                </w14:textFill>
              </w:rPr>
              <w:t>6000</w:t>
            </w:r>
            <w:r>
              <w:rPr>
                <w:rStyle w:val="18"/>
                <w:rFonts w:hint="eastAsia"/>
                <w:color w:val="000000" w:themeColor="text1"/>
                <w:lang w:val="en-US" w:bidi="ar"/>
                <w14:textFill>
                  <w14:solidFill>
                    <w14:schemeClr w14:val="tx1"/>
                  </w14:solidFill>
                </w14:textFill>
              </w:rPr>
              <w:t>（含）</w:t>
            </w:r>
          </w:p>
        </w:tc>
        <w:tc>
          <w:tcPr>
            <w:tcW w:w="1038"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80" w:lineRule="exact"/>
              <w:textAlignment w:val="center"/>
              <w:rPr>
                <w:rStyle w:val="18"/>
                <w:color w:val="000000" w:themeColor="text1"/>
                <w:lang w:val="en-US" w:bidi="ar"/>
                <w14:textFill>
                  <w14:solidFill>
                    <w14:schemeClr w14:val="tx1"/>
                  </w14:solidFill>
                </w14:textFill>
              </w:rPr>
            </w:pPr>
            <w:r>
              <w:rPr>
                <w:rStyle w:val="18"/>
                <w:color w:val="000000" w:themeColor="text1"/>
                <w:lang w:val="en-US" w:bidi="ar"/>
                <w14:textFill>
                  <w14:solidFill>
                    <w14:schemeClr w14:val="tx1"/>
                  </w14:solidFill>
                </w14:textFill>
              </w:rPr>
              <w:t>6</w:t>
            </w:r>
            <w:r>
              <w:rPr>
                <w:rStyle w:val="18"/>
                <w:rFonts w:hint="eastAsia"/>
                <w:color w:val="000000" w:themeColor="text1"/>
                <w:lang w:val="en-US" w:bidi="ar"/>
                <w14:textFill>
                  <w14:solidFill>
                    <w14:schemeClr w14:val="tx1"/>
                  </w14:solidFill>
                </w14:textFill>
              </w:rPr>
              <w:t>000-</w:t>
            </w:r>
          </w:p>
          <w:p>
            <w:pPr>
              <w:widowControl/>
              <w:adjustRightInd w:val="0"/>
              <w:snapToGrid w:val="0"/>
              <w:spacing w:line="280" w:lineRule="exact"/>
              <w:jc w:val="center"/>
              <w:textAlignment w:val="center"/>
              <w:rPr>
                <w:rFonts w:ascii="Arial" w:hAnsi="Arial" w:cs="Arial"/>
                <w:b/>
                <w:color w:val="000000" w:themeColor="text1"/>
                <w:sz w:val="20"/>
                <w:szCs w:val="20"/>
                <w14:textFill>
                  <w14:solidFill>
                    <w14:schemeClr w14:val="tx1"/>
                  </w14:solidFill>
                </w14:textFill>
              </w:rPr>
            </w:pPr>
            <w:r>
              <w:rPr>
                <w:rStyle w:val="18"/>
                <w:color w:val="000000" w:themeColor="text1"/>
                <w:lang w:val="en-US" w:bidi="ar"/>
                <w14:textFill>
                  <w14:solidFill>
                    <w14:schemeClr w14:val="tx1"/>
                  </w14:solidFill>
                </w14:textFill>
              </w:rPr>
              <w:t>10000</w:t>
            </w:r>
            <w:r>
              <w:rPr>
                <w:rStyle w:val="18"/>
                <w:rFonts w:hint="eastAsia"/>
                <w:color w:val="000000" w:themeColor="text1"/>
                <w:lang w:val="en-US" w:bidi="ar"/>
                <w14:textFill>
                  <w14:solidFill>
                    <w14:schemeClr w14:val="tx1"/>
                  </w14:solidFill>
                </w14:textFill>
              </w:rPr>
              <w:t>（含）</w:t>
            </w:r>
          </w:p>
        </w:tc>
        <w:tc>
          <w:tcPr>
            <w:tcW w:w="1038"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80" w:lineRule="exact"/>
              <w:textAlignment w:val="center"/>
              <w:rPr>
                <w:rStyle w:val="18"/>
                <w:color w:val="000000" w:themeColor="text1"/>
                <w:lang w:val="en-US" w:bidi="ar"/>
                <w14:textFill>
                  <w14:solidFill>
                    <w14:schemeClr w14:val="tx1"/>
                  </w14:solidFill>
                </w14:textFill>
              </w:rPr>
            </w:pPr>
            <w:r>
              <w:rPr>
                <w:rStyle w:val="18"/>
                <w:rFonts w:hint="eastAsia"/>
                <w:color w:val="000000" w:themeColor="text1"/>
                <w:lang w:val="en-US" w:bidi="ar"/>
                <w14:textFill>
                  <w14:solidFill>
                    <w14:schemeClr w14:val="tx1"/>
                  </w14:solidFill>
                </w14:textFill>
              </w:rPr>
              <w:t>10000-</w:t>
            </w:r>
          </w:p>
          <w:p>
            <w:pPr>
              <w:widowControl/>
              <w:adjustRightInd w:val="0"/>
              <w:snapToGrid w:val="0"/>
              <w:spacing w:line="280" w:lineRule="exact"/>
              <w:jc w:val="center"/>
              <w:textAlignment w:val="center"/>
              <w:rPr>
                <w:rFonts w:ascii="Arial" w:hAnsi="Arial" w:cs="Arial"/>
                <w:b/>
                <w:color w:val="000000" w:themeColor="text1"/>
                <w:sz w:val="20"/>
                <w:szCs w:val="20"/>
                <w14:textFill>
                  <w14:solidFill>
                    <w14:schemeClr w14:val="tx1"/>
                  </w14:solidFill>
                </w14:textFill>
              </w:rPr>
            </w:pPr>
            <w:r>
              <w:rPr>
                <w:rStyle w:val="18"/>
                <w:color w:val="000000" w:themeColor="text1"/>
                <w:lang w:val="en-US" w:bidi="ar"/>
                <w14:textFill>
                  <w14:solidFill>
                    <w14:schemeClr w14:val="tx1"/>
                  </w14:solidFill>
                </w14:textFill>
              </w:rPr>
              <w:t>30000</w:t>
            </w:r>
            <w:r>
              <w:rPr>
                <w:rStyle w:val="18"/>
                <w:rFonts w:hint="eastAsia"/>
                <w:color w:val="000000" w:themeColor="text1"/>
                <w:lang w:val="en-US" w:bidi="ar"/>
                <w14:textFill>
                  <w14:solidFill>
                    <w14:schemeClr w14:val="tx1"/>
                  </w14:solidFill>
                </w14:textFill>
              </w:rPr>
              <w:t>（含）</w:t>
            </w:r>
          </w:p>
        </w:tc>
        <w:tc>
          <w:tcPr>
            <w:tcW w:w="1043"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80" w:lineRule="exact"/>
              <w:jc w:val="center"/>
              <w:textAlignment w:val="center"/>
              <w:rPr>
                <w:b/>
                <w:color w:val="000000" w:themeColor="text1"/>
                <w:sz w:val="20"/>
                <w:szCs w:val="20"/>
                <w14:textFill>
                  <w14:solidFill>
                    <w14:schemeClr w14:val="tx1"/>
                  </w14:solidFill>
                </w14:textFill>
              </w:rPr>
            </w:pPr>
            <w:r>
              <w:rPr>
                <w:b/>
                <w:color w:val="000000" w:themeColor="text1"/>
                <w:sz w:val="20"/>
                <w:szCs w:val="20"/>
                <w:lang w:val="en-US" w:bidi="ar"/>
                <w14:textFill>
                  <w14:solidFill>
                    <w14:schemeClr w14:val="tx1"/>
                  </w14:solidFill>
                </w14:textFill>
              </w:rPr>
              <w:t>3</w:t>
            </w:r>
            <w:r>
              <w:rPr>
                <w:rFonts w:hint="eastAsia"/>
                <w:b/>
                <w:color w:val="000000" w:themeColor="text1"/>
                <w:sz w:val="20"/>
                <w:szCs w:val="20"/>
                <w:lang w:val="en-US" w:bidi="ar"/>
                <w14:textFill>
                  <w14:solidFill>
                    <w14:schemeClr w14:val="tx1"/>
                  </w14:solidFill>
                </w14:textFill>
              </w:rPr>
              <w:t>0000</w:t>
            </w:r>
            <w:r>
              <w:rPr>
                <w:rStyle w:val="18"/>
                <w:rFonts w:hint="eastAsia"/>
                <w:color w:val="000000" w:themeColor="text1"/>
                <w:lang w:val="en-US" w:bidi="ar"/>
                <w14:textFill>
                  <w14:solidFill>
                    <w14:schemeClr w14:val="tx1"/>
                  </w14:solidFill>
                </w14:textFill>
              </w:rPr>
              <w:t>以上</w:t>
            </w:r>
          </w:p>
        </w:tc>
      </w:tr>
      <w:tr>
        <w:tblPrEx>
          <w:tblCellMar>
            <w:top w:w="0" w:type="dxa"/>
            <w:left w:w="0" w:type="dxa"/>
            <w:bottom w:w="0" w:type="dxa"/>
            <w:right w:w="0" w:type="dxa"/>
          </w:tblCellMar>
        </w:tblPrEx>
        <w:trPr>
          <w:trHeight w:val="1577" w:hRule="atLeast"/>
          <w:jc w:val="center"/>
        </w:trPr>
        <w:tc>
          <w:tcPr>
            <w:tcW w:w="432"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1</w:t>
            </w:r>
          </w:p>
        </w:tc>
        <w:tc>
          <w:tcPr>
            <w:tcW w:w="134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投资估算编制或审核</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基本工作</w:t>
            </w:r>
          </w:p>
        </w:tc>
        <w:tc>
          <w:tcPr>
            <w:tcW w:w="3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依据建设项目的特征、方案设计文件和相应的工程造价计价依据或类似工程指标检查资料的完整、合规性，编制投资估算； 审核估算编制依据的适用性，审核费用的准确性、全面性和合理性。</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53" w:type="dxa"/>
            <w:tcBorders>
              <w:top w:val="single" w:color="000000" w:sz="4" w:space="0"/>
              <w:left w:val="single" w:color="000000" w:sz="4" w:space="0"/>
              <w:bottom w:val="single" w:color="000000"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估算价</w:t>
            </w:r>
          </w:p>
        </w:tc>
        <w:tc>
          <w:tcPr>
            <w:tcW w:w="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1.0</w:t>
            </w:r>
          </w:p>
        </w:tc>
        <w:tc>
          <w:tcPr>
            <w:tcW w:w="8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0.9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0.8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0.7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0.5 </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0.4 </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0.3 </w:t>
            </w:r>
          </w:p>
        </w:tc>
        <w:tc>
          <w:tcPr>
            <w:tcW w:w="10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0.2 </w:t>
            </w:r>
          </w:p>
        </w:tc>
      </w:tr>
      <w:tr>
        <w:tblPrEx>
          <w:tblCellMar>
            <w:top w:w="0" w:type="dxa"/>
            <w:left w:w="0" w:type="dxa"/>
            <w:bottom w:w="0" w:type="dxa"/>
            <w:right w:w="0" w:type="dxa"/>
          </w:tblCellMar>
        </w:tblPrEx>
        <w:trPr>
          <w:trHeight w:val="919" w:hRule="atLeast"/>
          <w:jc w:val="center"/>
        </w:trPr>
        <w:tc>
          <w:tcPr>
            <w:tcW w:w="432" w:type="dxa"/>
            <w:vMerge w:val="continue"/>
            <w:tcBorders>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adjustRightInd w:val="0"/>
              <w:snapToGrid w:val="0"/>
              <w:spacing w:line="240" w:lineRule="exact"/>
              <w:jc w:val="center"/>
              <w:rPr>
                <w:rFonts w:ascii="Arial" w:hAnsi="Arial" w:cs="Arial"/>
                <w:color w:val="000000" w:themeColor="text1"/>
                <w:sz w:val="20"/>
                <w:szCs w:val="20"/>
                <w14:textFill>
                  <w14:solidFill>
                    <w14:schemeClr w14:val="tx1"/>
                  </w14:solidFill>
                </w14:textFill>
              </w:rPr>
            </w:pPr>
          </w:p>
        </w:tc>
        <w:tc>
          <w:tcPr>
            <w:tcW w:w="1343"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40" w:lineRule="exact"/>
              <w:jc w:val="center"/>
              <w:rPr>
                <w:color w:val="000000" w:themeColor="text1"/>
                <w:sz w:val="20"/>
                <w:szCs w:val="20"/>
                <w14:textFill>
                  <w14:solidFill>
                    <w14:schemeClr w14:val="tx1"/>
                  </w14:solidFill>
                </w14:textFill>
              </w:rPr>
            </w:pPr>
          </w:p>
        </w:tc>
        <w:tc>
          <w:tcPr>
            <w:tcW w:w="5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40" w:lineRule="exact"/>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增选工作</w:t>
            </w:r>
          </w:p>
        </w:tc>
        <w:tc>
          <w:tcPr>
            <w:tcW w:w="3261" w:type="dxa"/>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spacing w:line="240" w:lineRule="exact"/>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计算或审核并分析主要技术经济指标；分析设计方案的优缺点，提出合理化建议。</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adjustRightInd w:val="0"/>
              <w:snapToGrid w:val="0"/>
              <w:spacing w:line="240" w:lineRule="exact"/>
              <w:jc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53"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adjustRightInd w:val="0"/>
              <w:snapToGrid w:val="0"/>
              <w:spacing w:line="240" w:lineRule="exact"/>
              <w:jc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估算价</w:t>
            </w:r>
          </w:p>
        </w:tc>
        <w:tc>
          <w:tcPr>
            <w:tcW w:w="7590" w:type="dxa"/>
            <w:gridSpan w:val="8"/>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40" w:lineRule="exact"/>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基本工作收费的</w:t>
            </w:r>
            <w:r>
              <w:rPr>
                <w:rFonts w:ascii="Times New Roman" w:hAnsi="Times New Roman" w:cs="Times New Roman"/>
                <w:color w:val="000000" w:themeColor="text1"/>
                <w:sz w:val="21"/>
                <w:szCs w:val="21"/>
                <w14:textFill>
                  <w14:solidFill>
                    <w14:schemeClr w14:val="tx1"/>
                  </w14:solidFill>
                </w14:textFill>
              </w:rPr>
              <w:t>10%-30%</w:t>
            </w:r>
          </w:p>
        </w:tc>
      </w:tr>
      <w:tr>
        <w:tblPrEx>
          <w:tblCellMar>
            <w:top w:w="0" w:type="dxa"/>
            <w:left w:w="0" w:type="dxa"/>
            <w:bottom w:w="0" w:type="dxa"/>
            <w:right w:w="0" w:type="dxa"/>
          </w:tblCellMar>
        </w:tblPrEx>
        <w:trPr>
          <w:trHeight w:val="2705" w:hRule="atLeast"/>
          <w:jc w:val="center"/>
        </w:trPr>
        <w:tc>
          <w:tcPr>
            <w:tcW w:w="432"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2</w:t>
            </w:r>
          </w:p>
        </w:tc>
        <w:tc>
          <w:tcPr>
            <w:tcW w:w="13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设计概算编制或审核</w:t>
            </w:r>
          </w:p>
        </w:tc>
        <w:tc>
          <w:tcPr>
            <w:tcW w:w="5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基本工作</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依据建设项目的特征、初步设计文件和相应的工程造价计价依据或资料对建设项目概算总投资及其构成进行编制；审核概算编制依据的适用性，审核建筑安装工程费、工程建设其他费、预备费、建设期贷款利息等项目的准确性、全面性和合理性，分析概算反映的建设规模、建设标准、建设内容是否与初步设计方案及可研报告相符；不含工程量计算。</w:t>
            </w:r>
          </w:p>
        </w:tc>
        <w:tc>
          <w:tcPr>
            <w:tcW w:w="567" w:type="dxa"/>
            <w:tcBorders>
              <w:top w:val="single" w:color="000000" w:sz="4" w:space="0"/>
              <w:left w:val="single" w:color="auto"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53" w:type="dxa"/>
            <w:tcBorders>
              <w:top w:val="single" w:color="000000" w:sz="4" w:space="0"/>
              <w:left w:val="single" w:color="000000" w:sz="4" w:space="0"/>
              <w:bottom w:val="single" w:color="000000"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概算价</w:t>
            </w:r>
          </w:p>
        </w:tc>
        <w:tc>
          <w:tcPr>
            <w:tcW w:w="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1.5 </w:t>
            </w:r>
          </w:p>
        </w:tc>
        <w:tc>
          <w:tcPr>
            <w:tcW w:w="8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1.4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1.3</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1.2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1.0</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0.</w:t>
            </w:r>
            <w:r>
              <w:rPr>
                <w:color w:val="000000" w:themeColor="text1"/>
                <w14:textFill>
                  <w14:solidFill>
                    <w14:schemeClr w14:val="tx1"/>
                  </w14:solidFill>
                </w14:textFill>
              </w:rPr>
              <w:t>9</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0.8 </w:t>
            </w:r>
          </w:p>
        </w:tc>
        <w:tc>
          <w:tcPr>
            <w:tcW w:w="104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0.7 </w:t>
            </w:r>
          </w:p>
        </w:tc>
      </w:tr>
      <w:tr>
        <w:tblPrEx>
          <w:tblCellMar>
            <w:top w:w="0" w:type="dxa"/>
            <w:left w:w="0" w:type="dxa"/>
            <w:bottom w:w="0" w:type="dxa"/>
            <w:right w:w="0" w:type="dxa"/>
          </w:tblCellMar>
        </w:tblPrEx>
        <w:trPr>
          <w:trHeight w:val="951" w:hRule="atLeast"/>
          <w:jc w:val="center"/>
        </w:trPr>
        <w:tc>
          <w:tcPr>
            <w:tcW w:w="432" w:type="dxa"/>
            <w:vMerge w:val="continue"/>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Arial" w:hAnsi="Arial" w:cs="Arial"/>
                <w:color w:val="000000" w:themeColor="text1"/>
                <w:sz w:val="20"/>
                <w:szCs w:val="20"/>
                <w:lang w:val="en-US" w:bidi="ar"/>
                <w14:textFill>
                  <w14:solidFill>
                    <w14:schemeClr w14:val="tx1"/>
                  </w14:solidFill>
                </w14:textFill>
              </w:rPr>
            </w:pPr>
          </w:p>
        </w:tc>
        <w:tc>
          <w:tcPr>
            <w:tcW w:w="1343"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lang w:val="en-US" w:bidi="ar"/>
                <w14:textFill>
                  <w14:solidFill>
                    <w14:schemeClr w14:val="tx1"/>
                  </w14:solidFill>
                </w14:textFill>
              </w:rPr>
            </w:pPr>
          </w:p>
        </w:tc>
        <w:tc>
          <w:tcPr>
            <w:tcW w:w="508" w:type="dxa"/>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增选工作</w:t>
            </w:r>
          </w:p>
        </w:tc>
        <w:tc>
          <w:tcPr>
            <w:tcW w:w="3261" w:type="dxa"/>
            <w:tcBorders>
              <w:top w:val="single" w:color="auto" w:sz="4" w:space="0"/>
              <w:left w:val="single" w:color="000000" w:sz="4" w:space="0"/>
              <w:right w:val="single" w:color="000000" w:sz="4" w:space="0"/>
            </w:tcBorders>
            <w:shd w:val="clear" w:color="auto" w:fill="auto"/>
            <w:vAlign w:val="center"/>
          </w:tcPr>
          <w:p>
            <w:pPr>
              <w:widowControl/>
              <w:adjustRightInd w:val="0"/>
              <w:snapToGrid w:val="0"/>
              <w:spacing w:line="240" w:lineRule="exact"/>
              <w:textAlignment w:val="center"/>
              <w:rPr>
                <w:color w:val="000000" w:themeColor="text1"/>
                <w:sz w:val="20"/>
                <w:szCs w:val="20"/>
                <w:lang w:val="en-US" w:bidi="ar"/>
                <w14:textFill>
                  <w14:solidFill>
                    <w14:schemeClr w14:val="tx1"/>
                  </w14:solidFill>
                </w14:textFill>
              </w:rPr>
            </w:pPr>
            <w:r>
              <w:rPr>
                <w:rFonts w:hint="eastAsia"/>
                <w:color w:val="000000" w:themeColor="text1"/>
                <w:sz w:val="20"/>
                <w:szCs w:val="20"/>
                <w14:textFill>
                  <w14:solidFill>
                    <w14:schemeClr w14:val="tx1"/>
                  </w14:solidFill>
                </w14:textFill>
              </w:rPr>
              <w:t>计算工程量，计算或审核并分析主要技术经济指标；分析设计方案的优缺点，提出合理化建议。</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lang w:val="en-US" w:bidi="ar"/>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lang w:val="en-US" w:bidi="ar"/>
                <w14:textFill>
                  <w14:solidFill>
                    <w14:schemeClr w14:val="tx1"/>
                  </w14:solidFill>
                </w14:textFill>
              </w:rPr>
            </w:pPr>
            <w:r>
              <w:rPr>
                <w:rFonts w:hint="eastAsia"/>
                <w:color w:val="000000" w:themeColor="text1"/>
                <w:sz w:val="20"/>
                <w:szCs w:val="20"/>
                <w:lang w:val="en-US" w:bidi="ar"/>
                <w14:textFill>
                  <w14:solidFill>
                    <w14:schemeClr w14:val="tx1"/>
                  </w14:solidFill>
                </w14:textFill>
              </w:rPr>
              <w:t>概算价</w:t>
            </w:r>
          </w:p>
        </w:tc>
        <w:tc>
          <w:tcPr>
            <w:tcW w:w="7590" w:type="dxa"/>
            <w:gridSpan w:val="8"/>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基本工作收费的</w:t>
            </w:r>
            <w:r>
              <w:rPr>
                <w:rFonts w:ascii="Times New Roman" w:hAnsi="Times New Roman" w:cs="Times New Roman"/>
                <w:color w:val="000000" w:themeColor="text1"/>
                <w:sz w:val="21"/>
                <w:szCs w:val="21"/>
                <w14:textFill>
                  <w14:solidFill>
                    <w14:schemeClr w14:val="tx1"/>
                  </w14:solidFill>
                </w14:textFill>
              </w:rPr>
              <w:t>10%-30%</w:t>
            </w:r>
          </w:p>
        </w:tc>
      </w:tr>
      <w:tr>
        <w:tblPrEx>
          <w:tblCellMar>
            <w:top w:w="0" w:type="dxa"/>
            <w:left w:w="0" w:type="dxa"/>
            <w:bottom w:w="0" w:type="dxa"/>
            <w:right w:w="0" w:type="dxa"/>
          </w:tblCellMar>
        </w:tblPrEx>
        <w:trPr>
          <w:trHeight w:val="852" w:hRule="atLeast"/>
          <w:jc w:val="center"/>
        </w:trPr>
        <w:tc>
          <w:tcPr>
            <w:tcW w:w="43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3</w:t>
            </w:r>
          </w:p>
        </w:tc>
        <w:tc>
          <w:tcPr>
            <w:tcW w:w="1343"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设计方案优化</w:t>
            </w:r>
          </w:p>
        </w:tc>
        <w:tc>
          <w:tcPr>
            <w:tcW w:w="5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exact"/>
              <w:textAlignment w:val="center"/>
              <w:rPr>
                <w:color w:val="000000" w:themeColor="text1"/>
                <w:sz w:val="20"/>
                <w:szCs w:val="20"/>
                <w:lang w:val="en-US"/>
                <w14:textFill>
                  <w14:solidFill>
                    <w14:schemeClr w14:val="tx1"/>
                  </w14:solidFill>
                </w14:textFill>
              </w:rPr>
            </w:pPr>
            <w:r>
              <w:rPr>
                <w:rFonts w:hint="eastAsia"/>
                <w:color w:val="000000" w:themeColor="text1"/>
                <w:sz w:val="20"/>
                <w:szCs w:val="20"/>
                <w14:textFill>
                  <w14:solidFill>
                    <w14:schemeClr w14:val="tx1"/>
                  </w14:solidFill>
                </w14:textFill>
              </w:rPr>
              <w:t>基本工作</w:t>
            </w:r>
          </w:p>
        </w:tc>
        <w:tc>
          <w:tcPr>
            <w:tcW w:w="3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exact"/>
              <w:textAlignment w:val="center"/>
              <w:rPr>
                <w:color w:val="000000" w:themeColor="text1"/>
                <w:sz w:val="20"/>
                <w:szCs w:val="20"/>
                <w:lang w:val="en-US"/>
                <w14:textFill>
                  <w14:solidFill>
                    <w14:schemeClr w14:val="tx1"/>
                  </w14:solidFill>
                </w14:textFill>
              </w:rPr>
            </w:pPr>
            <w:r>
              <w:rPr>
                <w:rFonts w:hint="eastAsia"/>
                <w:color w:val="000000" w:themeColor="text1"/>
                <w:sz w:val="20"/>
                <w:szCs w:val="20"/>
                <w:lang w:val="en-US" w:bidi="ar"/>
                <w14:textFill>
                  <w14:solidFill>
                    <w14:schemeClr w14:val="tx1"/>
                  </w14:solidFill>
                </w14:textFill>
              </w:rPr>
              <w:t>方案设计阶段对不同方案进行造价测算并提供优化建议评估各项经济和技术，比选出投资资源最优配置的方案。</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lang w:val="en-US" w:bidi="ar"/>
                <w14:textFill>
                  <w14:solidFill>
                    <w14:schemeClr w14:val="tx1"/>
                  </w14:solidFill>
                </w14:textFill>
              </w:rPr>
            </w:pPr>
            <w:r>
              <w:rPr>
                <w:rFonts w:hint="eastAsia"/>
                <w:color w:val="000000" w:themeColor="text1"/>
                <w:sz w:val="20"/>
                <w:szCs w:val="20"/>
                <w:lang w:val="en-US" w:bidi="ar"/>
                <w14:textFill>
                  <w14:solidFill>
                    <w14:schemeClr w14:val="tx1"/>
                  </w14:solidFill>
                </w14:textFill>
              </w:rPr>
              <w:t>优化</w:t>
            </w:r>
          </w:p>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节约额</w:t>
            </w:r>
          </w:p>
        </w:tc>
        <w:tc>
          <w:tcPr>
            <w:tcW w:w="759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10%</w:t>
            </w:r>
          </w:p>
        </w:tc>
      </w:tr>
      <w:tr>
        <w:tblPrEx>
          <w:tblCellMar>
            <w:top w:w="0" w:type="dxa"/>
            <w:left w:w="0" w:type="dxa"/>
            <w:bottom w:w="0" w:type="dxa"/>
            <w:right w:w="0" w:type="dxa"/>
          </w:tblCellMar>
        </w:tblPrEx>
        <w:trPr>
          <w:trHeight w:val="675" w:hRule="atLeast"/>
          <w:jc w:val="center"/>
        </w:trPr>
        <w:tc>
          <w:tcPr>
            <w:tcW w:w="432"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4</w:t>
            </w:r>
          </w:p>
        </w:tc>
        <w:tc>
          <w:tcPr>
            <w:tcW w:w="13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施工图工程预算编制或审核</w:t>
            </w:r>
          </w:p>
        </w:tc>
        <w:tc>
          <w:tcPr>
            <w:tcW w:w="5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基本工作</w:t>
            </w:r>
          </w:p>
        </w:tc>
        <w:tc>
          <w:tcPr>
            <w:tcW w:w="326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根据施工图计算工程量，套用预算定额，编制或审核工程预算造价。</w:t>
            </w:r>
          </w:p>
        </w:tc>
        <w:tc>
          <w:tcPr>
            <w:tcW w:w="56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预算价</w:t>
            </w:r>
          </w:p>
        </w:tc>
        <w:tc>
          <w:tcPr>
            <w:tcW w:w="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2.8 </w:t>
            </w:r>
          </w:p>
        </w:tc>
        <w:tc>
          <w:tcPr>
            <w:tcW w:w="8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2.6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 xml:space="preserve">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2.2</w:t>
            </w:r>
            <w:r>
              <w:rPr>
                <w:rFonts w:hint="eastAsia"/>
                <w:color w:val="000000" w:themeColor="text1"/>
                <w14:textFill>
                  <w14:solidFill>
                    <w14:schemeClr w14:val="tx1"/>
                  </w14:solidFill>
                </w14:textFill>
              </w:rPr>
              <w:t xml:space="preserve">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1.7 </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1.6 </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1</w:t>
            </w:r>
            <w:r>
              <w:rPr>
                <w:rFonts w:ascii="Times New Roman" w:hAnsi="Times New Roman" w:cs="Times New Roman"/>
                <w:color w:val="000000" w:themeColor="text1"/>
                <w:sz w:val="21"/>
                <w:szCs w:val="21"/>
                <w14:textFill>
                  <w14:solidFill>
                    <w14:schemeClr w14:val="tx1"/>
                  </w14:solidFill>
                </w14:textFill>
              </w:rPr>
              <w:t>.2</w:t>
            </w:r>
          </w:p>
        </w:tc>
        <w:tc>
          <w:tcPr>
            <w:tcW w:w="104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1</w:t>
            </w:r>
            <w:r>
              <w:rPr>
                <w:rFonts w:ascii="Times New Roman" w:hAnsi="Times New Roman" w:cs="Times New Roman"/>
                <w:color w:val="000000" w:themeColor="text1"/>
                <w:sz w:val="21"/>
                <w:szCs w:val="21"/>
                <w14:textFill>
                  <w14:solidFill>
                    <w14:schemeClr w14:val="tx1"/>
                  </w14:solidFill>
                </w14:textFill>
              </w:rPr>
              <w:t>.1</w:t>
            </w:r>
          </w:p>
        </w:tc>
      </w:tr>
      <w:tr>
        <w:tblPrEx>
          <w:tblCellMar>
            <w:top w:w="0" w:type="dxa"/>
            <w:left w:w="0" w:type="dxa"/>
            <w:bottom w:w="0" w:type="dxa"/>
            <w:right w:w="0" w:type="dxa"/>
          </w:tblCellMar>
        </w:tblPrEx>
        <w:trPr>
          <w:trHeight w:val="1305" w:hRule="atLeast"/>
          <w:jc w:val="center"/>
        </w:trPr>
        <w:tc>
          <w:tcPr>
            <w:tcW w:w="432"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adjustRightInd w:val="0"/>
              <w:snapToGrid w:val="0"/>
              <w:spacing w:line="240" w:lineRule="exact"/>
              <w:jc w:val="center"/>
              <w:rPr>
                <w:rFonts w:ascii="Arial" w:hAnsi="Arial" w:cs="Arial"/>
                <w:color w:val="000000" w:themeColor="text1"/>
                <w:sz w:val="20"/>
                <w:szCs w:val="20"/>
                <w14:textFill>
                  <w14:solidFill>
                    <w14:schemeClr w14:val="tx1"/>
                  </w14:solidFill>
                </w14:textFill>
              </w:rPr>
            </w:pPr>
          </w:p>
        </w:tc>
        <w:tc>
          <w:tcPr>
            <w:tcW w:w="1343"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40" w:lineRule="exact"/>
              <w:jc w:val="center"/>
              <w:rPr>
                <w:color w:val="000000" w:themeColor="text1"/>
                <w:sz w:val="20"/>
                <w:szCs w:val="20"/>
                <w14:textFill>
                  <w14:solidFill>
                    <w14:schemeClr w14:val="tx1"/>
                  </w14:solidFill>
                </w14:textFill>
              </w:rPr>
            </w:pPr>
          </w:p>
        </w:tc>
        <w:tc>
          <w:tcPr>
            <w:tcW w:w="50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40" w:lineRule="exact"/>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增选工作</w:t>
            </w:r>
          </w:p>
        </w:tc>
        <w:tc>
          <w:tcPr>
            <w:tcW w:w="326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exact"/>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计算或审核</w:t>
            </w:r>
            <w:r>
              <w:rPr>
                <w:color w:val="000000" w:themeColor="text1"/>
                <w:sz w:val="20"/>
                <w:szCs w:val="20"/>
                <w14:textFill>
                  <w14:solidFill>
                    <w14:schemeClr w14:val="tx1"/>
                  </w14:solidFill>
                </w14:textFill>
              </w:rPr>
              <w:t>分析主要技术经济指标；分析工程量、工程设计等变化风险，提出有效控制工程造价的建议</w:t>
            </w:r>
            <w:r>
              <w:rPr>
                <w:rFonts w:hint="eastAsia"/>
                <w:color w:val="000000" w:themeColor="text1"/>
                <w:sz w:val="20"/>
                <w:szCs w:val="20"/>
                <w14:textFill>
                  <w14:solidFill>
                    <w14:schemeClr w14:val="tx1"/>
                  </w14:solidFill>
                </w14:textFill>
              </w:rPr>
              <w:t>；</w:t>
            </w:r>
            <w:r>
              <w:rPr>
                <w:color w:val="000000" w:themeColor="text1"/>
                <w:sz w:val="20"/>
                <w:szCs w:val="20"/>
                <w14:textFill>
                  <w14:solidFill>
                    <w14:schemeClr w14:val="tx1"/>
                  </w14:solidFill>
                </w14:textFill>
              </w:rPr>
              <w:t>与编制单位核对数量；调整或重新编制</w:t>
            </w:r>
            <w:r>
              <w:rPr>
                <w:rFonts w:hint="eastAsia"/>
                <w:color w:val="000000" w:themeColor="text1"/>
                <w:sz w:val="20"/>
                <w:szCs w:val="20"/>
                <w14:textFill>
                  <w14:solidFill>
                    <w14:schemeClr w14:val="tx1"/>
                  </w14:solidFill>
                </w14:textFill>
              </w:rPr>
              <w:t>施工图预算</w:t>
            </w:r>
            <w:r>
              <w:rPr>
                <w:color w:val="000000" w:themeColor="text1"/>
                <w:sz w:val="20"/>
                <w:szCs w:val="20"/>
                <w14:textFill>
                  <w14:solidFill>
                    <w14:schemeClr w14:val="tx1"/>
                  </w14:solidFill>
                </w14:textFill>
              </w:rPr>
              <w:t>。</w:t>
            </w:r>
          </w:p>
        </w:tc>
        <w:tc>
          <w:tcPr>
            <w:tcW w:w="56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adjustRightInd w:val="0"/>
              <w:snapToGrid w:val="0"/>
              <w:spacing w:line="240" w:lineRule="exact"/>
              <w:jc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adjustRightInd w:val="0"/>
              <w:snapToGrid w:val="0"/>
              <w:spacing w:line="240" w:lineRule="exact"/>
              <w:jc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预算价</w:t>
            </w:r>
          </w:p>
        </w:tc>
        <w:tc>
          <w:tcPr>
            <w:tcW w:w="7590" w:type="dxa"/>
            <w:gridSpan w:val="8"/>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40" w:lineRule="exact"/>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基本工作收费的</w:t>
            </w:r>
            <w:r>
              <w:rPr>
                <w:rFonts w:ascii="Times New Roman" w:hAnsi="Times New Roman" w:cs="Times New Roman"/>
                <w:color w:val="000000" w:themeColor="text1"/>
                <w:sz w:val="21"/>
                <w:szCs w:val="21"/>
                <w14:textFill>
                  <w14:solidFill>
                    <w14:schemeClr w14:val="tx1"/>
                  </w14:solidFill>
                </w14:textFill>
              </w:rPr>
              <w:t>20%-30%</w:t>
            </w:r>
          </w:p>
        </w:tc>
      </w:tr>
      <w:tr>
        <w:tblPrEx>
          <w:tblCellMar>
            <w:top w:w="0" w:type="dxa"/>
            <w:left w:w="0" w:type="dxa"/>
            <w:bottom w:w="0" w:type="dxa"/>
            <w:right w:w="0" w:type="dxa"/>
          </w:tblCellMar>
        </w:tblPrEx>
        <w:trPr>
          <w:trHeight w:val="90" w:hRule="atLeast"/>
          <w:jc w:val="center"/>
        </w:trPr>
        <w:tc>
          <w:tcPr>
            <w:tcW w:w="432"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5</w:t>
            </w:r>
          </w:p>
        </w:tc>
        <w:tc>
          <w:tcPr>
            <w:tcW w:w="1343"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工程量清单及招标控制价的编制</w:t>
            </w:r>
          </w:p>
        </w:tc>
        <w:tc>
          <w:tcPr>
            <w:tcW w:w="508"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基本工作</w:t>
            </w:r>
          </w:p>
          <w:p>
            <w:pPr>
              <w:adjustRightInd w:val="0"/>
              <w:snapToGrid w:val="0"/>
              <w:spacing w:line="240" w:lineRule="exact"/>
              <w:rPr>
                <w:color w:val="000000" w:themeColor="text1"/>
                <w:sz w:val="20"/>
                <w:szCs w:val="20"/>
                <w14:textFill>
                  <w14:solidFill>
                    <w14:schemeClr w14:val="tx1"/>
                  </w14:solidFill>
                </w14:textFill>
              </w:rPr>
            </w:pPr>
          </w:p>
        </w:tc>
        <w:tc>
          <w:tcPr>
            <w:tcW w:w="3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根据工程量清单计量规范计算工程量，按工程量计价规范编制或审核工程量清单， 包括工程量和特征描述，依据地勘资料、招标文件及补遗、招标图纸、现场情况、施工方案、市场价格信息、委托人自身管理水平及报价策略等，编制招标控制价。</w:t>
            </w:r>
          </w:p>
        </w:tc>
        <w:tc>
          <w:tcPr>
            <w:tcW w:w="56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53" w:type="dxa"/>
            <w:tcBorders>
              <w:top w:val="single" w:color="000000" w:sz="4" w:space="0"/>
              <w:left w:val="single" w:color="000000" w:sz="4" w:space="0"/>
              <w:bottom w:val="single" w:color="000000"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招标控制价</w:t>
            </w:r>
          </w:p>
        </w:tc>
        <w:tc>
          <w:tcPr>
            <w:tcW w:w="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2.8 </w:t>
            </w:r>
          </w:p>
        </w:tc>
        <w:tc>
          <w:tcPr>
            <w:tcW w:w="8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2.6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 xml:space="preserve">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2.2</w:t>
            </w:r>
            <w:r>
              <w:rPr>
                <w:rFonts w:hint="eastAsia"/>
                <w:color w:val="000000" w:themeColor="text1"/>
                <w14:textFill>
                  <w14:solidFill>
                    <w14:schemeClr w14:val="tx1"/>
                  </w14:solidFill>
                </w14:textFill>
              </w:rPr>
              <w:t xml:space="preserve">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2.0</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1.6 </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1</w:t>
            </w:r>
            <w:r>
              <w:rPr>
                <w:rFonts w:ascii="Times New Roman" w:hAnsi="Times New Roman" w:cs="Times New Roman"/>
                <w:color w:val="000000" w:themeColor="text1"/>
                <w:sz w:val="21"/>
                <w:szCs w:val="21"/>
                <w14:textFill>
                  <w14:solidFill>
                    <w14:schemeClr w14:val="tx1"/>
                  </w14:solidFill>
                </w14:textFill>
              </w:rPr>
              <w:t>.2</w:t>
            </w:r>
          </w:p>
        </w:tc>
        <w:tc>
          <w:tcPr>
            <w:tcW w:w="104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1</w:t>
            </w:r>
            <w:r>
              <w:rPr>
                <w:rFonts w:ascii="Times New Roman" w:hAnsi="Times New Roman" w:cs="Times New Roman"/>
                <w:color w:val="000000" w:themeColor="text1"/>
                <w:sz w:val="21"/>
                <w:szCs w:val="21"/>
                <w14:textFill>
                  <w14:solidFill>
                    <w14:schemeClr w14:val="tx1"/>
                  </w14:solidFill>
                </w14:textFill>
              </w:rPr>
              <w:t>.1</w:t>
            </w:r>
          </w:p>
        </w:tc>
      </w:tr>
      <w:tr>
        <w:tblPrEx>
          <w:tblCellMar>
            <w:top w:w="0" w:type="dxa"/>
            <w:left w:w="0" w:type="dxa"/>
            <w:bottom w:w="0" w:type="dxa"/>
            <w:right w:w="0" w:type="dxa"/>
          </w:tblCellMar>
        </w:tblPrEx>
        <w:trPr>
          <w:trHeight w:val="1025" w:hRule="atLeast"/>
          <w:jc w:val="center"/>
        </w:trPr>
        <w:tc>
          <w:tcPr>
            <w:tcW w:w="432"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40" w:lineRule="exact"/>
              <w:jc w:val="center"/>
              <w:rPr>
                <w:rFonts w:ascii="Arial" w:hAnsi="Arial" w:cs="Arial"/>
                <w:color w:val="000000" w:themeColor="text1"/>
                <w:sz w:val="20"/>
                <w:szCs w:val="20"/>
                <w14:textFill>
                  <w14:solidFill>
                    <w14:schemeClr w14:val="tx1"/>
                  </w14:solidFill>
                </w14:textFill>
              </w:rPr>
            </w:pPr>
          </w:p>
        </w:tc>
        <w:tc>
          <w:tcPr>
            <w:tcW w:w="1343"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40" w:lineRule="exact"/>
              <w:jc w:val="center"/>
              <w:rPr>
                <w:color w:val="000000" w:themeColor="text1"/>
                <w:sz w:val="20"/>
                <w:szCs w:val="20"/>
                <w14:textFill>
                  <w14:solidFill>
                    <w14:schemeClr w14:val="tx1"/>
                  </w14:solidFill>
                </w14:textFill>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40" w:lineRule="exact"/>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增选工作</w:t>
            </w:r>
          </w:p>
        </w:tc>
        <w:tc>
          <w:tcPr>
            <w:tcW w:w="3261"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exact"/>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计算并分析主要工程量指标；</w:t>
            </w:r>
            <w:r>
              <w:rPr>
                <w:color w:val="000000" w:themeColor="text1"/>
                <w:sz w:val="20"/>
                <w:szCs w:val="20"/>
                <w14:textFill>
                  <w14:solidFill>
                    <w14:schemeClr w14:val="tx1"/>
                  </w14:solidFill>
                </w14:textFill>
              </w:rPr>
              <w:t>分析工程量、工程设计等变化风险，提出有效控制工程造价的建议；调整或重新编制工程量清单。</w:t>
            </w:r>
          </w:p>
        </w:tc>
        <w:tc>
          <w:tcPr>
            <w:tcW w:w="56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adjustRightInd w:val="0"/>
              <w:snapToGrid w:val="0"/>
              <w:spacing w:line="240" w:lineRule="exact"/>
              <w:jc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53"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adjustRightInd w:val="0"/>
              <w:snapToGrid w:val="0"/>
              <w:spacing w:line="240" w:lineRule="exact"/>
              <w:jc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招标控制价</w:t>
            </w:r>
          </w:p>
        </w:tc>
        <w:tc>
          <w:tcPr>
            <w:tcW w:w="7590" w:type="dxa"/>
            <w:gridSpan w:val="8"/>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40" w:lineRule="exact"/>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基本工作收费的</w:t>
            </w:r>
            <w:r>
              <w:rPr>
                <w:rFonts w:ascii="Times New Roman" w:hAnsi="Times New Roman" w:cs="Times New Roman"/>
                <w:color w:val="000000" w:themeColor="text1"/>
                <w:sz w:val="21"/>
                <w:szCs w:val="21"/>
                <w14:textFill>
                  <w14:solidFill>
                    <w14:schemeClr w14:val="tx1"/>
                  </w14:solidFill>
                </w14:textFill>
              </w:rPr>
              <w:t>20%-30%</w:t>
            </w:r>
          </w:p>
        </w:tc>
      </w:tr>
      <w:tr>
        <w:tblPrEx>
          <w:tblCellMar>
            <w:top w:w="0" w:type="dxa"/>
            <w:left w:w="0" w:type="dxa"/>
            <w:bottom w:w="0" w:type="dxa"/>
            <w:right w:w="0" w:type="dxa"/>
          </w:tblCellMar>
        </w:tblPrEx>
        <w:trPr>
          <w:trHeight w:val="717" w:hRule="atLeast"/>
          <w:jc w:val="center"/>
        </w:trPr>
        <w:tc>
          <w:tcPr>
            <w:tcW w:w="432" w:type="dxa"/>
            <w:vMerge w:val="restart"/>
            <w:tcBorders>
              <w:top w:val="single" w:color="auto" w:sz="4" w:space="0"/>
              <w:left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6</w:t>
            </w:r>
          </w:p>
        </w:tc>
        <w:tc>
          <w:tcPr>
            <w:tcW w:w="134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工程量清单及招标控制价的审核（核减另收费）</w:t>
            </w:r>
          </w:p>
        </w:tc>
        <w:tc>
          <w:tcPr>
            <w:tcW w:w="508"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基本工作</w:t>
            </w:r>
          </w:p>
          <w:p>
            <w:pPr>
              <w:adjustRightInd w:val="0"/>
              <w:snapToGrid w:val="0"/>
              <w:spacing w:line="240" w:lineRule="exact"/>
              <w:rPr>
                <w:color w:val="000000" w:themeColor="text1"/>
                <w:sz w:val="20"/>
                <w:szCs w:val="20"/>
                <w14:textFill>
                  <w14:solidFill>
                    <w14:schemeClr w14:val="tx1"/>
                  </w14:solidFill>
                </w14:textFill>
              </w:rPr>
            </w:pPr>
          </w:p>
        </w:tc>
        <w:tc>
          <w:tcPr>
            <w:tcW w:w="3261" w:type="dxa"/>
            <w:vMerge w:val="restart"/>
            <w:tcBorders>
              <w:top w:val="single" w:color="000000" w:sz="4" w:space="0"/>
              <w:left w:val="single" w:color="000000" w:sz="4" w:space="0"/>
              <w:right w:val="single" w:color="000000" w:sz="4" w:space="0"/>
            </w:tcBorders>
            <w:shd w:val="clear" w:color="auto" w:fill="auto"/>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根据工程量清单计量规范计算工程量，按工程量计价规范编制或审核工程量清单， 包括工程量和特征描述，依据地勘资料、招标文件及补遗、招标图纸、现场情况、施工方案、市场价格信息、委托人自身管理水平及报价策略等，审核招标控制价。</w:t>
            </w:r>
          </w:p>
        </w:tc>
        <w:tc>
          <w:tcPr>
            <w:tcW w:w="567" w:type="dxa"/>
            <w:tcBorders>
              <w:top w:val="single" w:color="000000" w:sz="4" w:space="0"/>
              <w:left w:val="single" w:color="000000" w:sz="4" w:space="0"/>
              <w:bottom w:val="nil"/>
              <w:right w:val="nil"/>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基本收费</w:t>
            </w:r>
          </w:p>
        </w:tc>
        <w:tc>
          <w:tcPr>
            <w:tcW w:w="5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送审造价</w:t>
            </w:r>
          </w:p>
        </w:tc>
        <w:tc>
          <w:tcPr>
            <w:tcW w:w="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2.0 </w:t>
            </w:r>
          </w:p>
        </w:tc>
        <w:tc>
          <w:tcPr>
            <w:tcW w:w="8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1.8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1.7</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1.5</w:t>
            </w:r>
            <w:r>
              <w:rPr>
                <w:rFonts w:hint="eastAsia"/>
                <w:color w:val="000000" w:themeColor="text1"/>
                <w14:textFill>
                  <w14:solidFill>
                    <w14:schemeClr w14:val="tx1"/>
                  </w14:solidFill>
                </w14:textFill>
              </w:rPr>
              <w:t xml:space="preserve">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 xml:space="preserve"> </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0.8</w:t>
            </w:r>
            <w:r>
              <w:rPr>
                <w:rFonts w:hint="eastAsia"/>
                <w:color w:val="000000" w:themeColor="text1"/>
                <w14:textFill>
                  <w14:solidFill>
                    <w14:schemeClr w14:val="tx1"/>
                  </w14:solidFill>
                </w14:textFill>
              </w:rPr>
              <w:t xml:space="preserve"> </w:t>
            </w:r>
          </w:p>
        </w:tc>
        <w:tc>
          <w:tcPr>
            <w:tcW w:w="104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0.7</w:t>
            </w:r>
            <w:r>
              <w:rPr>
                <w:rFonts w:hint="eastAsia"/>
                <w:color w:val="000000" w:themeColor="text1"/>
                <w14:textFill>
                  <w14:solidFill>
                    <w14:schemeClr w14:val="tx1"/>
                  </w14:solidFill>
                </w14:textFill>
              </w:rPr>
              <w:t xml:space="preserve"> </w:t>
            </w:r>
          </w:p>
        </w:tc>
      </w:tr>
      <w:tr>
        <w:tblPrEx>
          <w:tblCellMar>
            <w:top w:w="0" w:type="dxa"/>
            <w:left w:w="0" w:type="dxa"/>
            <w:bottom w:w="0" w:type="dxa"/>
            <w:right w:w="0" w:type="dxa"/>
          </w:tblCellMar>
        </w:tblPrEx>
        <w:trPr>
          <w:trHeight w:val="1110" w:hRule="atLeast"/>
          <w:jc w:val="center"/>
        </w:trPr>
        <w:tc>
          <w:tcPr>
            <w:tcW w:w="43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Arial" w:hAnsi="Arial" w:cs="Arial"/>
                <w:color w:val="000000" w:themeColor="text1"/>
                <w:sz w:val="20"/>
                <w:szCs w:val="20"/>
                <w:lang w:val="en-US" w:bidi="ar"/>
                <w14:textFill>
                  <w14:solidFill>
                    <w14:schemeClr w14:val="tx1"/>
                  </w14:solidFill>
                </w14:textFill>
              </w:rPr>
            </w:pPr>
          </w:p>
        </w:tc>
        <w:tc>
          <w:tcPr>
            <w:tcW w:w="13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lang w:val="en-US" w:bidi="ar"/>
                <w14:textFill>
                  <w14:solidFill>
                    <w14:schemeClr w14:val="tx1"/>
                  </w14:solidFill>
                </w14:textFill>
              </w:rPr>
            </w:pPr>
          </w:p>
        </w:tc>
        <w:tc>
          <w:tcPr>
            <w:tcW w:w="508"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p>
        </w:tc>
        <w:tc>
          <w:tcPr>
            <w:tcW w:w="3261" w:type="dxa"/>
            <w:vMerge w:val="continue"/>
            <w:tcBorders>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exact"/>
              <w:textAlignment w:val="center"/>
              <w:rPr>
                <w:color w:val="000000" w:themeColor="text1"/>
                <w:sz w:val="20"/>
                <w:szCs w:val="20"/>
                <w:lang w:val="en-US" w:bidi="ar"/>
                <w14:textFill>
                  <w14:solidFill>
                    <w14:schemeClr w14:val="tx1"/>
                  </w14:solidFill>
                </w14:textFill>
              </w:rPr>
            </w:pPr>
          </w:p>
        </w:tc>
        <w:tc>
          <w:tcPr>
            <w:tcW w:w="56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lang w:val="en-US" w:bidi="ar"/>
                <w14:textFill>
                  <w14:solidFill>
                    <w14:schemeClr w14:val="tx1"/>
                  </w14:solidFill>
                </w14:textFill>
              </w:rPr>
            </w:pPr>
            <w:r>
              <w:rPr>
                <w:rFonts w:hint="eastAsia"/>
                <w:color w:val="000000" w:themeColor="text1"/>
                <w:sz w:val="20"/>
                <w:szCs w:val="20"/>
                <w:lang w:val="en-US" w:bidi="ar"/>
                <w14:textFill>
                  <w14:solidFill>
                    <w14:schemeClr w14:val="tx1"/>
                  </w14:solidFill>
                </w14:textFill>
              </w:rPr>
              <w:t>核减</w:t>
            </w:r>
            <w:r>
              <w:rPr>
                <w:color w:val="000000" w:themeColor="text1"/>
                <w:sz w:val="20"/>
                <w:szCs w:val="20"/>
                <w:lang w:val="en-US" w:bidi="ar"/>
                <w14:textFill>
                  <w14:solidFill>
                    <w14:schemeClr w14:val="tx1"/>
                  </w14:solidFill>
                </w14:textFill>
              </w:rPr>
              <w:t>(</w:t>
            </w:r>
            <w:r>
              <w:rPr>
                <w:rFonts w:hint="eastAsia"/>
                <w:color w:val="000000" w:themeColor="text1"/>
                <w:sz w:val="20"/>
                <w:szCs w:val="20"/>
                <w:lang w:val="en-US" w:bidi="ar"/>
                <w14:textFill>
                  <w14:solidFill>
                    <w14:schemeClr w14:val="tx1"/>
                  </w14:solidFill>
                </w14:textFill>
              </w:rPr>
              <w:t>增)另收费</w:t>
            </w:r>
          </w:p>
        </w:tc>
        <w:tc>
          <w:tcPr>
            <w:tcW w:w="55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lang w:val="en-US" w:bidi="ar"/>
                <w14:textFill>
                  <w14:solidFill>
                    <w14:schemeClr w14:val="tx1"/>
                  </w14:solidFill>
                </w14:textFill>
              </w:rPr>
            </w:pPr>
            <w:r>
              <w:rPr>
                <w:rFonts w:hint="eastAsia"/>
                <w:color w:val="000000" w:themeColor="text1"/>
                <w:sz w:val="20"/>
                <w:szCs w:val="20"/>
                <w:lang w:val="en-US" w:bidi="ar"/>
                <w14:textFill>
                  <w14:solidFill>
                    <w14:schemeClr w14:val="tx1"/>
                  </w14:solidFill>
                </w14:textFill>
              </w:rPr>
              <w:t>核减</w:t>
            </w:r>
            <w:r>
              <w:rPr>
                <w:color w:val="000000" w:themeColor="text1"/>
                <w:sz w:val="20"/>
                <w:szCs w:val="20"/>
                <w:lang w:val="en-US" w:bidi="ar"/>
                <w14:textFill>
                  <w14:solidFill>
                    <w14:schemeClr w14:val="tx1"/>
                  </w14:solidFill>
                </w14:textFill>
              </w:rPr>
              <w:t>(</w:t>
            </w:r>
            <w:r>
              <w:rPr>
                <w:rFonts w:hint="eastAsia"/>
                <w:color w:val="000000" w:themeColor="text1"/>
                <w:sz w:val="20"/>
                <w:szCs w:val="20"/>
                <w:lang w:val="en-US" w:bidi="ar"/>
                <w14:textFill>
                  <w14:solidFill>
                    <w14:schemeClr w14:val="tx1"/>
                  </w14:solidFill>
                </w14:textFill>
              </w:rPr>
              <w:t>增)额总额</w:t>
            </w:r>
          </w:p>
        </w:tc>
        <w:tc>
          <w:tcPr>
            <w:tcW w:w="7590" w:type="dxa"/>
            <w:gridSpan w:val="8"/>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3.5%</w:t>
            </w:r>
          </w:p>
        </w:tc>
      </w:tr>
      <w:tr>
        <w:tblPrEx>
          <w:tblCellMar>
            <w:top w:w="0" w:type="dxa"/>
            <w:left w:w="0" w:type="dxa"/>
            <w:bottom w:w="0" w:type="dxa"/>
            <w:right w:w="0" w:type="dxa"/>
          </w:tblCellMar>
        </w:tblPrEx>
        <w:trPr>
          <w:trHeight w:val="1280" w:hRule="atLeast"/>
          <w:jc w:val="center"/>
        </w:trPr>
        <w:tc>
          <w:tcPr>
            <w:tcW w:w="432" w:type="dxa"/>
            <w:vMerge w:val="continue"/>
            <w:tcBorders>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adjustRightInd w:val="0"/>
              <w:snapToGrid w:val="0"/>
              <w:spacing w:line="240" w:lineRule="exact"/>
              <w:jc w:val="center"/>
              <w:rPr>
                <w:rFonts w:ascii="Arial" w:hAnsi="Arial" w:cs="Arial"/>
                <w:color w:val="000000" w:themeColor="text1"/>
                <w:sz w:val="20"/>
                <w:szCs w:val="20"/>
                <w14:textFill>
                  <w14:solidFill>
                    <w14:schemeClr w14:val="tx1"/>
                  </w14:solidFill>
                </w14:textFill>
              </w:rPr>
            </w:pPr>
          </w:p>
        </w:tc>
        <w:tc>
          <w:tcPr>
            <w:tcW w:w="1343"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40" w:lineRule="exact"/>
              <w:jc w:val="center"/>
              <w:rPr>
                <w:color w:val="000000" w:themeColor="text1"/>
                <w:sz w:val="20"/>
                <w:szCs w:val="20"/>
                <w14:textFill>
                  <w14:solidFill>
                    <w14:schemeClr w14:val="tx1"/>
                  </w14:solidFill>
                </w14:textFill>
              </w:rPr>
            </w:pPr>
          </w:p>
        </w:tc>
        <w:tc>
          <w:tcPr>
            <w:tcW w:w="5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40" w:lineRule="exact"/>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增选工作</w:t>
            </w:r>
          </w:p>
        </w:tc>
        <w:tc>
          <w:tcPr>
            <w:tcW w:w="3261" w:type="dxa"/>
            <w:tcBorders>
              <w:top w:val="single" w:color="000000" w:sz="4" w:space="0"/>
              <w:left w:val="single" w:color="000000" w:sz="4" w:space="0"/>
              <w:bottom w:val="single" w:color="auto" w:sz="4" w:space="0"/>
              <w:right w:val="single" w:color="000000" w:sz="4" w:space="0"/>
            </w:tcBorders>
            <w:shd w:val="clear" w:color="auto" w:fill="auto"/>
            <w:vAlign w:val="center"/>
          </w:tcPr>
          <w:p>
            <w:pPr>
              <w:adjustRightInd w:val="0"/>
              <w:snapToGrid w:val="0"/>
              <w:spacing w:line="240" w:lineRule="exac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审核或计算分析主要技术经济指标；分析工程量、工程设计等变化风险，提出有效控制工程造价的建议</w:t>
            </w:r>
            <w:r>
              <w:rPr>
                <w:rFonts w:hint="eastAsia"/>
                <w:color w:val="000000" w:themeColor="text1"/>
                <w:sz w:val="20"/>
                <w:szCs w:val="20"/>
                <w14:textFill>
                  <w14:solidFill>
                    <w14:schemeClr w14:val="tx1"/>
                  </w14:solidFill>
                </w14:textFill>
              </w:rPr>
              <w:t>；</w:t>
            </w:r>
            <w:r>
              <w:rPr>
                <w:color w:val="000000" w:themeColor="text1"/>
                <w:sz w:val="20"/>
                <w:szCs w:val="20"/>
                <w14:textFill>
                  <w14:solidFill>
                    <w14:schemeClr w14:val="tx1"/>
                  </w14:solidFill>
                </w14:textFill>
              </w:rPr>
              <w:t>与编制单位核对数量；调整或重新编制工程量清单。</w:t>
            </w:r>
          </w:p>
        </w:tc>
        <w:tc>
          <w:tcPr>
            <w:tcW w:w="1120" w:type="dxa"/>
            <w:gridSpan w:val="2"/>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adjustRightInd w:val="0"/>
              <w:snapToGrid w:val="0"/>
              <w:spacing w:line="240" w:lineRule="exact"/>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基本收费与核减另收费之和</w:t>
            </w:r>
          </w:p>
        </w:tc>
        <w:tc>
          <w:tcPr>
            <w:tcW w:w="7590" w:type="dxa"/>
            <w:gridSpan w:val="8"/>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40" w:lineRule="exact"/>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基本工作收费的</w:t>
            </w:r>
            <w:r>
              <w:rPr>
                <w:rFonts w:ascii="Times New Roman" w:hAnsi="Times New Roman" w:cs="Times New Roman"/>
                <w:color w:val="000000" w:themeColor="text1"/>
                <w:sz w:val="21"/>
                <w:szCs w:val="21"/>
                <w14:textFill>
                  <w14:solidFill>
                    <w14:schemeClr w14:val="tx1"/>
                  </w14:solidFill>
                </w14:textFill>
              </w:rPr>
              <w:t>20%-30%</w:t>
            </w:r>
          </w:p>
        </w:tc>
      </w:tr>
      <w:tr>
        <w:tblPrEx>
          <w:tblCellMar>
            <w:top w:w="0" w:type="dxa"/>
            <w:left w:w="0" w:type="dxa"/>
            <w:bottom w:w="0" w:type="dxa"/>
            <w:right w:w="0" w:type="dxa"/>
          </w:tblCellMar>
        </w:tblPrEx>
        <w:trPr>
          <w:trHeight w:val="656" w:hRule="atLeast"/>
          <w:jc w:val="center"/>
        </w:trPr>
        <w:tc>
          <w:tcPr>
            <w:tcW w:w="432"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7</w:t>
            </w:r>
          </w:p>
        </w:tc>
        <w:tc>
          <w:tcPr>
            <w:tcW w:w="1343"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工程结算编制</w:t>
            </w:r>
          </w:p>
        </w:tc>
        <w:tc>
          <w:tcPr>
            <w:tcW w:w="5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基本工作</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依据发承包合同、变更文件等进行工程量价调整，编制工程结算造价。</w:t>
            </w:r>
          </w:p>
        </w:tc>
        <w:tc>
          <w:tcPr>
            <w:tcW w:w="56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53"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最终结算价</w:t>
            </w:r>
          </w:p>
        </w:tc>
        <w:tc>
          <w:tcPr>
            <w:tcW w:w="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2.0 </w:t>
            </w:r>
          </w:p>
        </w:tc>
        <w:tc>
          <w:tcPr>
            <w:tcW w:w="8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1.8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1.7</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1.5</w:t>
            </w:r>
            <w:r>
              <w:rPr>
                <w:rFonts w:hint="eastAsia"/>
                <w:color w:val="000000" w:themeColor="text1"/>
                <w14:textFill>
                  <w14:solidFill>
                    <w14:schemeClr w14:val="tx1"/>
                  </w14:solidFill>
                </w14:textFill>
              </w:rPr>
              <w:t xml:space="preserve">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 xml:space="preserve"> </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0.8</w:t>
            </w:r>
            <w:r>
              <w:rPr>
                <w:rFonts w:hint="eastAsia"/>
                <w:color w:val="000000" w:themeColor="text1"/>
                <w14:textFill>
                  <w14:solidFill>
                    <w14:schemeClr w14:val="tx1"/>
                  </w14:solidFill>
                </w14:textFill>
              </w:rPr>
              <w:t xml:space="preserve"> </w:t>
            </w:r>
          </w:p>
        </w:tc>
        <w:tc>
          <w:tcPr>
            <w:tcW w:w="104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0.7</w:t>
            </w:r>
            <w:r>
              <w:rPr>
                <w:rFonts w:hint="eastAsia"/>
                <w:color w:val="000000" w:themeColor="text1"/>
                <w14:textFill>
                  <w14:solidFill>
                    <w14:schemeClr w14:val="tx1"/>
                  </w14:solidFill>
                </w14:textFill>
              </w:rPr>
              <w:t xml:space="preserve"> </w:t>
            </w:r>
          </w:p>
        </w:tc>
      </w:tr>
      <w:tr>
        <w:tblPrEx>
          <w:tblCellMar>
            <w:top w:w="0" w:type="dxa"/>
            <w:left w:w="0" w:type="dxa"/>
            <w:bottom w:w="0" w:type="dxa"/>
            <w:right w:w="0" w:type="dxa"/>
          </w:tblCellMar>
        </w:tblPrEx>
        <w:trPr>
          <w:trHeight w:val="1155" w:hRule="atLeast"/>
          <w:jc w:val="center"/>
        </w:trPr>
        <w:tc>
          <w:tcPr>
            <w:tcW w:w="432"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40" w:lineRule="exact"/>
              <w:jc w:val="center"/>
              <w:rPr>
                <w:rFonts w:ascii="Arial" w:hAnsi="Arial" w:cs="Arial"/>
                <w:color w:val="000000" w:themeColor="text1"/>
                <w:sz w:val="20"/>
                <w:szCs w:val="20"/>
                <w14:textFill>
                  <w14:solidFill>
                    <w14:schemeClr w14:val="tx1"/>
                  </w14:solidFill>
                </w14:textFill>
              </w:rPr>
            </w:pPr>
          </w:p>
        </w:tc>
        <w:tc>
          <w:tcPr>
            <w:tcW w:w="1343"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40" w:lineRule="exact"/>
              <w:jc w:val="center"/>
              <w:rPr>
                <w:color w:val="000000" w:themeColor="text1"/>
                <w:sz w:val="20"/>
                <w:szCs w:val="20"/>
                <w14:textFill>
                  <w14:solidFill>
                    <w14:schemeClr w14:val="tx1"/>
                  </w14:solidFill>
                </w14:textFill>
              </w:rPr>
            </w:pPr>
          </w:p>
        </w:tc>
        <w:tc>
          <w:tcPr>
            <w:tcW w:w="5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增选工作</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exact"/>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收集、整理工程结算基础资料、文件（如竣工图纸、施工记录、施工签证、索赔单、设计变更、现场环境、地质资料等）；</w:t>
            </w:r>
            <w:r>
              <w:rPr>
                <w:color w:val="000000" w:themeColor="text1"/>
                <w:sz w:val="20"/>
                <w:szCs w:val="20"/>
                <w14:textFill>
                  <w14:solidFill>
                    <w14:schemeClr w14:val="tx1"/>
                  </w14:solidFill>
                </w14:textFill>
              </w:rPr>
              <w:t>计算并分析主要工程经济指标；提出对工程成本管理的建议。</w:t>
            </w:r>
          </w:p>
        </w:tc>
        <w:tc>
          <w:tcPr>
            <w:tcW w:w="56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adjustRightInd w:val="0"/>
              <w:snapToGrid w:val="0"/>
              <w:spacing w:line="240" w:lineRule="exact"/>
              <w:jc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53"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adjustRightInd w:val="0"/>
              <w:snapToGrid w:val="0"/>
              <w:spacing w:line="240" w:lineRule="exact"/>
              <w:jc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最终结算价</w:t>
            </w:r>
          </w:p>
        </w:tc>
        <w:tc>
          <w:tcPr>
            <w:tcW w:w="7590" w:type="dxa"/>
            <w:gridSpan w:val="8"/>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基本工作收费的</w:t>
            </w:r>
            <w:r>
              <w:rPr>
                <w:rFonts w:ascii="Times New Roman" w:hAnsi="Times New Roman" w:cs="Times New Roman"/>
                <w:color w:val="000000" w:themeColor="text1"/>
                <w:sz w:val="21"/>
                <w:szCs w:val="21"/>
                <w14:textFill>
                  <w14:solidFill>
                    <w14:schemeClr w14:val="tx1"/>
                  </w14:solidFill>
                </w14:textFill>
              </w:rPr>
              <w:t>20%-30%</w:t>
            </w:r>
          </w:p>
        </w:tc>
      </w:tr>
      <w:tr>
        <w:tblPrEx>
          <w:tblCellMar>
            <w:top w:w="0" w:type="dxa"/>
            <w:left w:w="0" w:type="dxa"/>
            <w:bottom w:w="0" w:type="dxa"/>
            <w:right w:w="0" w:type="dxa"/>
          </w:tblCellMar>
        </w:tblPrEx>
        <w:trPr>
          <w:trHeight w:val="599" w:hRule="atLeast"/>
          <w:jc w:val="center"/>
        </w:trPr>
        <w:tc>
          <w:tcPr>
            <w:tcW w:w="432"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8</w:t>
            </w:r>
          </w:p>
        </w:tc>
        <w:tc>
          <w:tcPr>
            <w:tcW w:w="13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工程结算审核</w:t>
            </w:r>
            <w:r>
              <w:rPr>
                <w:rFonts w:hint="eastAsia"/>
                <w:color w:val="000000" w:themeColor="text1"/>
                <w:sz w:val="20"/>
                <w:szCs w:val="20"/>
                <w:lang w:val="en-US" w:bidi="ar"/>
                <w14:textFill>
                  <w14:solidFill>
                    <w14:schemeClr w14:val="tx1"/>
                  </w14:solidFill>
                </w14:textFill>
              </w:rPr>
              <w:br w:type="textWrapping"/>
            </w:r>
            <w:r>
              <w:rPr>
                <w:rFonts w:hint="eastAsia"/>
                <w:color w:val="000000" w:themeColor="text1"/>
                <w:sz w:val="20"/>
                <w:szCs w:val="20"/>
                <w:lang w:val="en-US" w:bidi="ar"/>
                <w14:textFill>
                  <w14:solidFill>
                    <w14:schemeClr w14:val="tx1"/>
                  </w14:solidFill>
                </w14:textFill>
              </w:rPr>
              <w:t>（核减另收费）</w:t>
            </w:r>
          </w:p>
        </w:tc>
        <w:tc>
          <w:tcPr>
            <w:tcW w:w="50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基本工作</w:t>
            </w:r>
          </w:p>
        </w:tc>
        <w:tc>
          <w:tcPr>
            <w:tcW w:w="32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依据发承包合同及变更文件等，审核工程结算造价。</w:t>
            </w:r>
          </w:p>
        </w:tc>
        <w:tc>
          <w:tcPr>
            <w:tcW w:w="56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基本收费</w:t>
            </w:r>
          </w:p>
        </w:tc>
        <w:tc>
          <w:tcPr>
            <w:tcW w:w="553"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送审造价</w:t>
            </w:r>
          </w:p>
        </w:tc>
        <w:tc>
          <w:tcPr>
            <w:tcW w:w="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2.0 </w:t>
            </w:r>
          </w:p>
        </w:tc>
        <w:tc>
          <w:tcPr>
            <w:tcW w:w="8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1.8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1.7</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1.5</w:t>
            </w:r>
            <w:r>
              <w:rPr>
                <w:rFonts w:hint="eastAsia"/>
                <w:color w:val="000000" w:themeColor="text1"/>
                <w14:textFill>
                  <w14:solidFill>
                    <w14:schemeClr w14:val="tx1"/>
                  </w14:solidFill>
                </w14:textFill>
              </w:rPr>
              <w:t xml:space="preserve">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 xml:space="preserve"> </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0.8</w:t>
            </w:r>
            <w:r>
              <w:rPr>
                <w:rFonts w:hint="eastAsia"/>
                <w:color w:val="000000" w:themeColor="text1"/>
                <w14:textFill>
                  <w14:solidFill>
                    <w14:schemeClr w14:val="tx1"/>
                  </w14:solidFill>
                </w14:textFill>
              </w:rPr>
              <w:t xml:space="preserve"> </w:t>
            </w:r>
          </w:p>
        </w:tc>
        <w:tc>
          <w:tcPr>
            <w:tcW w:w="104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color w:val="000000" w:themeColor="text1"/>
                <w14:textFill>
                  <w14:solidFill>
                    <w14:schemeClr w14:val="tx1"/>
                  </w14:solidFill>
                </w14:textFill>
              </w:rPr>
              <w:t>0.7</w:t>
            </w:r>
            <w:r>
              <w:rPr>
                <w:rFonts w:hint="eastAsia"/>
                <w:color w:val="000000" w:themeColor="text1"/>
                <w14:textFill>
                  <w14:solidFill>
                    <w14:schemeClr w14:val="tx1"/>
                  </w14:solidFill>
                </w14:textFill>
              </w:rPr>
              <w:t xml:space="preserve"> </w:t>
            </w:r>
          </w:p>
        </w:tc>
      </w:tr>
      <w:tr>
        <w:tblPrEx>
          <w:tblCellMar>
            <w:top w:w="0" w:type="dxa"/>
            <w:left w:w="0" w:type="dxa"/>
            <w:bottom w:w="0" w:type="dxa"/>
            <w:right w:w="0" w:type="dxa"/>
          </w:tblCellMar>
        </w:tblPrEx>
        <w:trPr>
          <w:trHeight w:val="734" w:hRule="atLeast"/>
          <w:jc w:val="center"/>
        </w:trPr>
        <w:tc>
          <w:tcPr>
            <w:tcW w:w="432"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40" w:lineRule="exact"/>
              <w:jc w:val="center"/>
              <w:rPr>
                <w:rFonts w:ascii="Arial" w:hAnsi="Arial" w:cs="Arial"/>
                <w:color w:val="000000" w:themeColor="text1"/>
                <w:sz w:val="20"/>
                <w:szCs w:val="20"/>
                <w14:textFill>
                  <w14:solidFill>
                    <w14:schemeClr w14:val="tx1"/>
                  </w14:solidFill>
                </w14:textFill>
              </w:rPr>
            </w:pPr>
          </w:p>
        </w:tc>
        <w:tc>
          <w:tcPr>
            <w:tcW w:w="13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color w:val="000000" w:themeColor="text1"/>
                <w:sz w:val="20"/>
                <w:szCs w:val="20"/>
                <w14:textFill>
                  <w14:solidFill>
                    <w14:schemeClr w14:val="tx1"/>
                  </w14:solidFill>
                </w14:textFill>
              </w:rPr>
            </w:pPr>
          </w:p>
        </w:tc>
        <w:tc>
          <w:tcPr>
            <w:tcW w:w="5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rPr>
                <w:color w:val="000000" w:themeColor="text1"/>
                <w:sz w:val="20"/>
                <w:szCs w:val="20"/>
                <w14:textFill>
                  <w14:solidFill>
                    <w14:schemeClr w14:val="tx1"/>
                  </w14:solidFill>
                </w14:textFill>
              </w:rPr>
            </w:pPr>
          </w:p>
        </w:tc>
        <w:tc>
          <w:tcPr>
            <w:tcW w:w="3261"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adjustRightInd w:val="0"/>
              <w:snapToGrid w:val="0"/>
              <w:spacing w:line="240" w:lineRule="exact"/>
              <w:rPr>
                <w:color w:val="000000" w:themeColor="text1"/>
                <w:sz w:val="20"/>
                <w:szCs w:val="20"/>
                <w14:textFill>
                  <w14:solidFill>
                    <w14:schemeClr w14:val="tx1"/>
                  </w14:solidFill>
                </w14:textFill>
              </w:rPr>
            </w:pPr>
          </w:p>
        </w:tc>
        <w:tc>
          <w:tcPr>
            <w:tcW w:w="567"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核减</w:t>
            </w:r>
            <w:r>
              <w:rPr>
                <w:color w:val="000000" w:themeColor="text1"/>
                <w:sz w:val="20"/>
                <w:szCs w:val="20"/>
                <w:lang w:val="en-US" w:bidi="ar"/>
                <w14:textFill>
                  <w14:solidFill>
                    <w14:schemeClr w14:val="tx1"/>
                  </w14:solidFill>
                </w14:textFill>
              </w:rPr>
              <w:t>(</w:t>
            </w:r>
            <w:r>
              <w:rPr>
                <w:rFonts w:hint="eastAsia"/>
                <w:color w:val="000000" w:themeColor="text1"/>
                <w:sz w:val="20"/>
                <w:szCs w:val="20"/>
                <w:lang w:val="en-US" w:bidi="ar"/>
                <w14:textFill>
                  <w14:solidFill>
                    <w14:schemeClr w14:val="tx1"/>
                  </w14:solidFill>
                </w14:textFill>
              </w:rPr>
              <w:t>增)另收费</w:t>
            </w:r>
          </w:p>
        </w:tc>
        <w:tc>
          <w:tcPr>
            <w:tcW w:w="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核减</w:t>
            </w:r>
            <w:r>
              <w:rPr>
                <w:color w:val="000000" w:themeColor="text1"/>
                <w:sz w:val="20"/>
                <w:szCs w:val="20"/>
                <w:lang w:val="en-US" w:bidi="ar"/>
                <w14:textFill>
                  <w14:solidFill>
                    <w14:schemeClr w14:val="tx1"/>
                  </w14:solidFill>
                </w14:textFill>
              </w:rPr>
              <w:t>(</w:t>
            </w:r>
            <w:r>
              <w:rPr>
                <w:rFonts w:hint="eastAsia"/>
                <w:color w:val="000000" w:themeColor="text1"/>
                <w:sz w:val="20"/>
                <w:szCs w:val="20"/>
                <w:lang w:val="en-US" w:bidi="ar"/>
                <w14:textFill>
                  <w14:solidFill>
                    <w14:schemeClr w14:val="tx1"/>
                  </w14:solidFill>
                </w14:textFill>
              </w:rPr>
              <w:t>增)额总额</w:t>
            </w:r>
          </w:p>
        </w:tc>
        <w:tc>
          <w:tcPr>
            <w:tcW w:w="7590" w:type="dxa"/>
            <w:gridSpan w:val="8"/>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3.5%</w:t>
            </w:r>
          </w:p>
        </w:tc>
      </w:tr>
      <w:tr>
        <w:tblPrEx>
          <w:tblCellMar>
            <w:top w:w="0" w:type="dxa"/>
            <w:left w:w="0" w:type="dxa"/>
            <w:bottom w:w="0" w:type="dxa"/>
            <w:right w:w="0" w:type="dxa"/>
          </w:tblCellMar>
        </w:tblPrEx>
        <w:trPr>
          <w:trHeight w:val="319" w:hRule="atLeast"/>
          <w:jc w:val="center"/>
        </w:trPr>
        <w:tc>
          <w:tcPr>
            <w:tcW w:w="432"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40" w:lineRule="exact"/>
              <w:jc w:val="center"/>
              <w:rPr>
                <w:rFonts w:ascii="Arial" w:hAnsi="Arial" w:cs="Arial"/>
                <w:color w:val="000000" w:themeColor="text1"/>
                <w:sz w:val="20"/>
                <w:szCs w:val="20"/>
                <w14:textFill>
                  <w14:solidFill>
                    <w14:schemeClr w14:val="tx1"/>
                  </w14:solidFill>
                </w14:textFill>
              </w:rPr>
            </w:pPr>
          </w:p>
        </w:tc>
        <w:tc>
          <w:tcPr>
            <w:tcW w:w="13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color w:val="000000" w:themeColor="text1"/>
                <w:sz w:val="20"/>
                <w:szCs w:val="20"/>
                <w14:textFill>
                  <w14:solidFill>
                    <w14:schemeClr w14:val="tx1"/>
                  </w14:solidFill>
                </w14:textFill>
              </w:rPr>
            </w:pPr>
          </w:p>
        </w:tc>
        <w:tc>
          <w:tcPr>
            <w:tcW w:w="5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增选工作</w:t>
            </w:r>
          </w:p>
        </w:tc>
        <w:tc>
          <w:tcPr>
            <w:tcW w:w="3261" w:type="dxa"/>
            <w:tcBorders>
              <w:top w:val="single" w:color="000000" w:sz="4" w:space="0"/>
              <w:left w:val="single" w:color="auto" w:sz="4" w:space="0"/>
              <w:bottom w:val="single" w:color="000000" w:sz="4" w:space="0"/>
              <w:right w:val="single" w:color="000000" w:sz="4" w:space="0"/>
            </w:tcBorders>
            <w:shd w:val="clear" w:color="auto" w:fill="auto"/>
            <w:vAlign w:val="center"/>
          </w:tcPr>
          <w:p>
            <w:pPr>
              <w:adjustRightInd w:val="0"/>
              <w:snapToGrid w:val="0"/>
              <w:spacing w:line="240" w:lineRule="exac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审查及分析主要工程经济指标；对工程造价管理提出建议</w:t>
            </w:r>
            <w:r>
              <w:rPr>
                <w:rFonts w:hint="eastAsia"/>
                <w:color w:val="000000" w:themeColor="text1"/>
                <w:sz w:val="20"/>
                <w:szCs w:val="20"/>
                <w14:textFill>
                  <w14:solidFill>
                    <w14:schemeClr w14:val="tx1"/>
                  </w14:solidFill>
                </w14:textFill>
              </w:rPr>
              <w:t>。</w:t>
            </w:r>
          </w:p>
        </w:tc>
        <w:tc>
          <w:tcPr>
            <w:tcW w:w="112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adjustRightInd w:val="0"/>
              <w:snapToGrid w:val="0"/>
              <w:spacing w:line="240" w:lineRule="exact"/>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基本收费与核减另收费之和</w:t>
            </w:r>
          </w:p>
        </w:tc>
        <w:tc>
          <w:tcPr>
            <w:tcW w:w="7590" w:type="dxa"/>
            <w:gridSpan w:val="8"/>
            <w:tcBorders>
              <w:top w:val="single" w:color="000000" w:sz="4" w:space="0"/>
              <w:left w:val="nil"/>
              <w:bottom w:val="single" w:color="auto" w:sz="4" w:space="0"/>
              <w:right w:val="single" w:color="000000" w:sz="4" w:space="0"/>
            </w:tcBorders>
            <w:shd w:val="clear" w:color="auto" w:fill="auto"/>
            <w:noWrap/>
            <w:tcMar>
              <w:top w:w="15" w:type="dxa"/>
              <w:left w:w="15" w:type="dxa"/>
              <w:right w:w="15" w:type="dxa"/>
            </w:tcMar>
            <w:vAlign w:val="center"/>
          </w:tcPr>
          <w:p>
            <w:pPr>
              <w:adjustRightInd w:val="0"/>
              <w:snapToGrid w:val="0"/>
              <w:spacing w:line="240" w:lineRule="exact"/>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基本工作收费的</w:t>
            </w:r>
            <w:r>
              <w:rPr>
                <w:rFonts w:ascii="Times New Roman" w:hAnsi="Times New Roman" w:cs="Times New Roman"/>
                <w:color w:val="000000" w:themeColor="text1"/>
                <w:sz w:val="21"/>
                <w:szCs w:val="21"/>
                <w14:textFill>
                  <w14:solidFill>
                    <w14:schemeClr w14:val="tx1"/>
                  </w14:solidFill>
                </w14:textFill>
              </w:rPr>
              <w:t>20%-30%</w:t>
            </w:r>
          </w:p>
        </w:tc>
      </w:tr>
      <w:tr>
        <w:tblPrEx>
          <w:tblCellMar>
            <w:top w:w="0" w:type="dxa"/>
            <w:left w:w="0" w:type="dxa"/>
            <w:bottom w:w="0" w:type="dxa"/>
            <w:right w:w="0" w:type="dxa"/>
          </w:tblCellMar>
        </w:tblPrEx>
        <w:trPr>
          <w:trHeight w:val="420" w:hRule="atLeast"/>
          <w:jc w:val="center"/>
        </w:trPr>
        <w:tc>
          <w:tcPr>
            <w:tcW w:w="432"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9</w:t>
            </w:r>
          </w:p>
        </w:tc>
        <w:tc>
          <w:tcPr>
            <w:tcW w:w="13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竣工决算编制或审核</w:t>
            </w:r>
          </w:p>
        </w:tc>
        <w:tc>
          <w:tcPr>
            <w:tcW w:w="50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基本工作</w:t>
            </w:r>
          </w:p>
        </w:tc>
        <w:tc>
          <w:tcPr>
            <w:tcW w:w="326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依据工程结算成果文件和财务资料编制或审核竣工决算</w:t>
            </w:r>
          </w:p>
        </w:tc>
        <w:tc>
          <w:tcPr>
            <w:tcW w:w="56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基本收费</w:t>
            </w:r>
          </w:p>
        </w:tc>
        <w:tc>
          <w:tcPr>
            <w:tcW w:w="5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项目总投资</w:t>
            </w:r>
          </w:p>
        </w:tc>
        <w:tc>
          <w:tcPr>
            <w:tcW w:w="8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3.5 </w:t>
            </w:r>
          </w:p>
        </w:tc>
        <w:tc>
          <w:tcPr>
            <w:tcW w:w="8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3.2 </w:t>
            </w:r>
          </w:p>
        </w:tc>
        <w:tc>
          <w:tcPr>
            <w:tcW w:w="92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2.7 </w:t>
            </w:r>
          </w:p>
        </w:tc>
        <w:tc>
          <w:tcPr>
            <w:tcW w:w="92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2.5 </w:t>
            </w:r>
          </w:p>
        </w:tc>
        <w:tc>
          <w:tcPr>
            <w:tcW w:w="92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 xml:space="preserve"> </w:t>
            </w:r>
          </w:p>
        </w:tc>
        <w:tc>
          <w:tcPr>
            <w:tcW w:w="10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2.0 </w:t>
            </w:r>
          </w:p>
        </w:tc>
        <w:tc>
          <w:tcPr>
            <w:tcW w:w="103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1.8 </w:t>
            </w:r>
          </w:p>
        </w:tc>
        <w:tc>
          <w:tcPr>
            <w:tcW w:w="104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1.7 </w:t>
            </w:r>
          </w:p>
        </w:tc>
      </w:tr>
      <w:tr>
        <w:tblPrEx>
          <w:tblCellMar>
            <w:top w:w="0" w:type="dxa"/>
            <w:left w:w="0" w:type="dxa"/>
            <w:bottom w:w="0" w:type="dxa"/>
            <w:right w:w="0" w:type="dxa"/>
          </w:tblCellMar>
        </w:tblPrEx>
        <w:trPr>
          <w:trHeight w:val="319" w:hRule="atLeast"/>
          <w:jc w:val="center"/>
        </w:trPr>
        <w:tc>
          <w:tcPr>
            <w:tcW w:w="432" w:type="dxa"/>
            <w:vMerge w:val="continue"/>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adjustRightInd w:val="0"/>
              <w:snapToGrid w:val="0"/>
              <w:spacing w:line="240" w:lineRule="exact"/>
              <w:jc w:val="center"/>
              <w:rPr>
                <w:rFonts w:ascii="Arial" w:hAnsi="Arial" w:cs="Arial"/>
                <w:color w:val="000000" w:themeColor="text1"/>
                <w:sz w:val="20"/>
                <w:szCs w:val="20"/>
                <w14:textFill>
                  <w14:solidFill>
                    <w14:schemeClr w14:val="tx1"/>
                  </w14:solidFill>
                </w14:textFill>
              </w:rPr>
            </w:pPr>
          </w:p>
        </w:tc>
        <w:tc>
          <w:tcPr>
            <w:tcW w:w="1343"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40" w:lineRule="exact"/>
              <w:jc w:val="center"/>
              <w:rPr>
                <w:color w:val="000000" w:themeColor="text1"/>
                <w:sz w:val="20"/>
                <w:szCs w:val="20"/>
                <w14:textFill>
                  <w14:solidFill>
                    <w14:schemeClr w14:val="tx1"/>
                  </w14:solidFill>
                </w14:textFill>
              </w:rPr>
            </w:pPr>
          </w:p>
        </w:tc>
        <w:tc>
          <w:tcPr>
            <w:tcW w:w="508"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40" w:lineRule="exact"/>
              <w:rPr>
                <w:color w:val="000000" w:themeColor="text1"/>
                <w:sz w:val="20"/>
                <w:szCs w:val="20"/>
                <w14:textFill>
                  <w14:solidFill>
                    <w14:schemeClr w14:val="tx1"/>
                  </w14:solidFill>
                </w14:textFill>
              </w:rPr>
            </w:pPr>
          </w:p>
        </w:tc>
        <w:tc>
          <w:tcPr>
            <w:tcW w:w="326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spacing w:line="240" w:lineRule="exact"/>
              <w:rPr>
                <w:color w:val="000000" w:themeColor="text1"/>
                <w:sz w:val="20"/>
                <w:szCs w:val="20"/>
                <w14:textFill>
                  <w14:solidFill>
                    <w14:schemeClr w14:val="tx1"/>
                  </w14:solidFill>
                </w14:textFill>
              </w:rPr>
            </w:pPr>
          </w:p>
        </w:tc>
        <w:tc>
          <w:tcPr>
            <w:tcW w:w="567"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adjustRightInd w:val="0"/>
              <w:snapToGrid w:val="0"/>
              <w:spacing w:line="240" w:lineRule="exact"/>
              <w:jc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核减另收费</w:t>
            </w:r>
          </w:p>
        </w:tc>
        <w:tc>
          <w:tcPr>
            <w:tcW w:w="553"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节约金额</w:t>
            </w:r>
          </w:p>
        </w:tc>
        <w:tc>
          <w:tcPr>
            <w:tcW w:w="7590" w:type="dxa"/>
            <w:gridSpan w:val="8"/>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40" w:lineRule="exact"/>
              <w:jc w:val="center"/>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5%</w:t>
            </w:r>
          </w:p>
        </w:tc>
      </w:tr>
      <w:tr>
        <w:tblPrEx>
          <w:tblCellMar>
            <w:top w:w="0" w:type="dxa"/>
            <w:left w:w="0" w:type="dxa"/>
            <w:bottom w:w="0" w:type="dxa"/>
            <w:right w:w="0" w:type="dxa"/>
          </w:tblCellMar>
        </w:tblPrEx>
        <w:trPr>
          <w:trHeight w:val="531" w:hRule="atLeast"/>
          <w:jc w:val="center"/>
        </w:trPr>
        <w:tc>
          <w:tcPr>
            <w:tcW w:w="432" w:type="dxa"/>
            <w:vMerge w:val="restart"/>
            <w:tcBorders>
              <w:top w:val="single" w:color="auto" w:sz="4" w:space="0"/>
              <w:left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10</w:t>
            </w:r>
          </w:p>
        </w:tc>
        <w:tc>
          <w:tcPr>
            <w:tcW w:w="1343"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lang w:val="en-US" w:bidi="ar"/>
                <w14:textFill>
                  <w14:solidFill>
                    <w14:schemeClr w14:val="tx1"/>
                  </w14:solidFill>
                </w14:textFill>
              </w:rPr>
            </w:pPr>
            <w:r>
              <w:rPr>
                <w:rFonts w:hint="eastAsia"/>
                <w:color w:val="000000" w:themeColor="text1"/>
                <w:sz w:val="20"/>
                <w:szCs w:val="20"/>
                <w:lang w:val="en-US" w:bidi="ar"/>
                <w14:textFill>
                  <w14:solidFill>
                    <w14:schemeClr w14:val="tx1"/>
                  </w14:solidFill>
                </w14:textFill>
              </w:rPr>
              <w:t>全过程造价</w:t>
            </w:r>
          </w:p>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咨询（不含人员驻场费用）</w:t>
            </w:r>
          </w:p>
        </w:tc>
        <w:tc>
          <w:tcPr>
            <w:tcW w:w="508"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基本工作</w:t>
            </w:r>
          </w:p>
        </w:tc>
        <w:tc>
          <w:tcPr>
            <w:tcW w:w="3261" w:type="dxa"/>
            <w:vMerge w:val="restart"/>
            <w:tcBorders>
              <w:top w:val="single" w:color="auto" w:sz="4" w:space="0"/>
              <w:left w:val="single" w:color="000000" w:sz="4" w:space="0"/>
              <w:right w:val="single" w:color="000000" w:sz="4" w:space="0"/>
            </w:tcBorders>
            <w:shd w:val="clear" w:color="auto" w:fill="auto"/>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前期咨询、投资经济分析、估算编制、概算编制、预算编制、制定造价控制、资金使用计划的实施方案，合同价款咨询（包括合同分析、合同交底、合同变更管理工作），施工阶段造价风险分析，审核工程预付款和期中结算及其价款支付，工程变更、签证及索赔管理，材料、设备的询价，提供核价建议，工程造价动态管理，审核及汇总过程分阶段工程结算，完成竣工结算审核，工程技术经济指标分析。</w:t>
            </w:r>
          </w:p>
        </w:tc>
        <w:tc>
          <w:tcPr>
            <w:tcW w:w="567" w:type="dxa"/>
            <w:tcBorders>
              <w:top w:val="single" w:color="auto" w:sz="4" w:space="0"/>
              <w:left w:val="single" w:color="000000" w:sz="4" w:space="0"/>
              <w:bottom w:val="single" w:color="auto" w:sz="4" w:space="0"/>
              <w:right w:val="nil"/>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16"/>
                <w:szCs w:val="16"/>
                <w14:textFill>
                  <w14:solidFill>
                    <w14:schemeClr w14:val="tx1"/>
                  </w14:solidFill>
                </w14:textFill>
              </w:rPr>
            </w:pPr>
            <w:r>
              <w:rPr>
                <w:rFonts w:hint="eastAsia"/>
                <w:color w:val="000000" w:themeColor="text1"/>
                <w:sz w:val="16"/>
                <w:szCs w:val="16"/>
                <w:lang w:val="en-US" w:bidi="ar"/>
                <w14:textFill>
                  <w14:solidFill>
                    <w14:schemeClr w14:val="tx1"/>
                  </w14:solidFill>
                </w14:textFill>
              </w:rPr>
              <w:t>建设工程（A型</w:t>
            </w:r>
            <w:r>
              <w:rPr>
                <w:color w:val="000000" w:themeColor="text1"/>
                <w:sz w:val="16"/>
                <w:szCs w:val="16"/>
                <w:lang w:val="en-US" w:bidi="ar"/>
                <w14:textFill>
                  <w14:solidFill>
                    <w14:schemeClr w14:val="tx1"/>
                  </w14:solidFill>
                </w14:textFill>
              </w:rPr>
              <w:t>）</w:t>
            </w:r>
          </w:p>
        </w:tc>
        <w:tc>
          <w:tcPr>
            <w:tcW w:w="553" w:type="dxa"/>
            <w:vMerge w:val="restart"/>
            <w:tcBorders>
              <w:top w:val="single" w:color="auto" w:sz="4" w:space="0"/>
              <w:left w:val="single" w:color="000000"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确定造价金额</w:t>
            </w:r>
          </w:p>
        </w:tc>
        <w:tc>
          <w:tcPr>
            <w:tcW w:w="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9.6 </w:t>
            </w:r>
          </w:p>
        </w:tc>
        <w:tc>
          <w:tcPr>
            <w:tcW w:w="8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8.8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7.7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6.2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5.3 </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4.9 </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4.5 </w:t>
            </w:r>
          </w:p>
        </w:tc>
        <w:tc>
          <w:tcPr>
            <w:tcW w:w="104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4.0 </w:t>
            </w:r>
          </w:p>
        </w:tc>
      </w:tr>
      <w:tr>
        <w:tblPrEx>
          <w:tblCellMar>
            <w:top w:w="0" w:type="dxa"/>
            <w:left w:w="0" w:type="dxa"/>
            <w:bottom w:w="0" w:type="dxa"/>
            <w:right w:w="0" w:type="dxa"/>
          </w:tblCellMar>
        </w:tblPrEx>
        <w:trPr>
          <w:trHeight w:val="570" w:hRule="atLeast"/>
          <w:jc w:val="center"/>
        </w:trPr>
        <w:tc>
          <w:tcPr>
            <w:tcW w:w="432" w:type="dxa"/>
            <w:vMerge w:val="continue"/>
            <w:tcBorders>
              <w:top w:val="single" w:color="auto" w:sz="4" w:space="0"/>
              <w:left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Arial" w:hAnsi="Arial" w:cs="Arial"/>
                <w:color w:val="000000" w:themeColor="text1"/>
                <w:sz w:val="20"/>
                <w:szCs w:val="20"/>
                <w:lang w:val="en-US" w:bidi="ar"/>
                <w14:textFill>
                  <w14:solidFill>
                    <w14:schemeClr w14:val="tx1"/>
                  </w14:solidFill>
                </w14:textFill>
              </w:rPr>
            </w:pPr>
          </w:p>
        </w:tc>
        <w:tc>
          <w:tcPr>
            <w:tcW w:w="1343" w:type="dxa"/>
            <w:vMerge w:val="continue"/>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lang w:val="en-US" w:bidi="ar"/>
                <w14:textFill>
                  <w14:solidFill>
                    <w14:schemeClr w14:val="tx1"/>
                  </w14:solidFill>
                </w14:textFill>
              </w:rPr>
            </w:pPr>
          </w:p>
        </w:tc>
        <w:tc>
          <w:tcPr>
            <w:tcW w:w="508" w:type="dxa"/>
            <w:vMerge w:val="continue"/>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p>
        </w:tc>
        <w:tc>
          <w:tcPr>
            <w:tcW w:w="3261" w:type="dxa"/>
            <w:vMerge w:val="continue"/>
            <w:tcBorders>
              <w:left w:val="single" w:color="000000" w:sz="4" w:space="0"/>
              <w:right w:val="single" w:color="000000" w:sz="4" w:space="0"/>
            </w:tcBorders>
            <w:shd w:val="clear" w:color="auto" w:fill="auto"/>
            <w:vAlign w:val="center"/>
          </w:tcPr>
          <w:p>
            <w:pPr>
              <w:widowControl/>
              <w:adjustRightInd w:val="0"/>
              <w:snapToGrid w:val="0"/>
              <w:spacing w:line="240" w:lineRule="exact"/>
              <w:textAlignment w:val="center"/>
              <w:rPr>
                <w:color w:val="000000" w:themeColor="text1"/>
                <w:sz w:val="20"/>
                <w:szCs w:val="20"/>
                <w:lang w:val="en-US" w:bidi="ar"/>
                <w14:textFill>
                  <w14:solidFill>
                    <w14:schemeClr w14:val="tx1"/>
                  </w14:solidFill>
                </w14:textFill>
              </w:rPr>
            </w:pPr>
          </w:p>
        </w:tc>
        <w:tc>
          <w:tcPr>
            <w:tcW w:w="567" w:type="dxa"/>
            <w:tcBorders>
              <w:top w:val="single" w:color="auto" w:sz="4" w:space="0"/>
              <w:left w:val="single" w:color="000000" w:sz="4" w:space="0"/>
              <w:bottom w:val="single" w:color="auto" w:sz="4" w:space="0"/>
              <w:right w:val="nil"/>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16"/>
                <w:szCs w:val="16"/>
                <w:lang w:val="en-US" w:bidi="ar"/>
                <w14:textFill>
                  <w14:solidFill>
                    <w14:schemeClr w14:val="tx1"/>
                  </w14:solidFill>
                </w14:textFill>
              </w:rPr>
            </w:pPr>
            <w:r>
              <w:rPr>
                <w:rFonts w:hint="eastAsia"/>
                <w:color w:val="000000" w:themeColor="text1"/>
                <w:sz w:val="16"/>
                <w:szCs w:val="16"/>
                <w:lang w:val="en-US" w:bidi="ar"/>
                <w14:textFill>
                  <w14:solidFill>
                    <w14:schemeClr w14:val="tx1"/>
                  </w14:solidFill>
                </w14:textFill>
              </w:rPr>
              <w:t>建设工程（</w:t>
            </w:r>
            <w:r>
              <w:rPr>
                <w:color w:val="000000" w:themeColor="text1"/>
                <w:sz w:val="16"/>
                <w:szCs w:val="16"/>
                <w:lang w:val="en-US" w:bidi="ar"/>
                <w14:textFill>
                  <w14:solidFill>
                    <w14:schemeClr w14:val="tx1"/>
                  </w14:solidFill>
                </w14:textFill>
              </w:rPr>
              <w:t>B</w:t>
            </w:r>
            <w:r>
              <w:rPr>
                <w:rFonts w:hint="eastAsia"/>
                <w:color w:val="000000" w:themeColor="text1"/>
                <w:sz w:val="16"/>
                <w:szCs w:val="16"/>
                <w:lang w:val="en-US" w:bidi="ar"/>
                <w14:textFill>
                  <w14:solidFill>
                    <w14:schemeClr w14:val="tx1"/>
                  </w14:solidFill>
                </w14:textFill>
              </w:rPr>
              <w:t>型</w:t>
            </w:r>
            <w:r>
              <w:rPr>
                <w:color w:val="000000" w:themeColor="text1"/>
                <w:sz w:val="16"/>
                <w:szCs w:val="16"/>
                <w:lang w:val="en-US" w:bidi="ar"/>
                <w14:textFill>
                  <w14:solidFill>
                    <w14:schemeClr w14:val="tx1"/>
                  </w14:solidFill>
                </w14:textFill>
              </w:rPr>
              <w:t>）</w:t>
            </w:r>
          </w:p>
        </w:tc>
        <w:tc>
          <w:tcPr>
            <w:tcW w:w="553" w:type="dxa"/>
            <w:vMerge w:val="continue"/>
            <w:tcBorders>
              <w:left w:val="single" w:color="000000"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lang w:val="en-US" w:bidi="ar"/>
                <w14:textFill>
                  <w14:solidFill>
                    <w14:schemeClr w14:val="tx1"/>
                  </w14:solidFill>
                </w14:textFill>
              </w:rPr>
            </w:pPr>
          </w:p>
        </w:tc>
        <w:tc>
          <w:tcPr>
            <w:tcW w:w="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8.8 </w:t>
            </w:r>
          </w:p>
        </w:tc>
        <w:tc>
          <w:tcPr>
            <w:tcW w:w="8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7.7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6.2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5.3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4.9 </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4.5 </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4.0 </w:t>
            </w:r>
          </w:p>
        </w:tc>
        <w:tc>
          <w:tcPr>
            <w:tcW w:w="104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3.5 </w:t>
            </w:r>
          </w:p>
        </w:tc>
      </w:tr>
      <w:tr>
        <w:tblPrEx>
          <w:tblCellMar>
            <w:top w:w="0" w:type="dxa"/>
            <w:left w:w="0" w:type="dxa"/>
            <w:bottom w:w="0" w:type="dxa"/>
            <w:right w:w="0" w:type="dxa"/>
          </w:tblCellMar>
        </w:tblPrEx>
        <w:trPr>
          <w:trHeight w:val="539" w:hRule="atLeast"/>
          <w:jc w:val="center"/>
        </w:trPr>
        <w:tc>
          <w:tcPr>
            <w:tcW w:w="432" w:type="dxa"/>
            <w:vMerge w:val="continue"/>
            <w:tcBorders>
              <w:top w:val="single" w:color="auto" w:sz="4" w:space="0"/>
              <w:left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Arial" w:hAnsi="Arial" w:cs="Arial"/>
                <w:color w:val="000000" w:themeColor="text1"/>
                <w:sz w:val="20"/>
                <w:szCs w:val="20"/>
                <w:lang w:val="en-US" w:bidi="ar"/>
                <w14:textFill>
                  <w14:solidFill>
                    <w14:schemeClr w14:val="tx1"/>
                  </w14:solidFill>
                </w14:textFill>
              </w:rPr>
            </w:pPr>
          </w:p>
        </w:tc>
        <w:tc>
          <w:tcPr>
            <w:tcW w:w="1343" w:type="dxa"/>
            <w:vMerge w:val="continue"/>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lang w:val="en-US" w:bidi="ar"/>
                <w14:textFill>
                  <w14:solidFill>
                    <w14:schemeClr w14:val="tx1"/>
                  </w14:solidFill>
                </w14:textFill>
              </w:rPr>
            </w:pPr>
          </w:p>
        </w:tc>
        <w:tc>
          <w:tcPr>
            <w:tcW w:w="508" w:type="dxa"/>
            <w:vMerge w:val="continue"/>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p>
        </w:tc>
        <w:tc>
          <w:tcPr>
            <w:tcW w:w="3261" w:type="dxa"/>
            <w:vMerge w:val="continue"/>
            <w:tcBorders>
              <w:left w:val="single" w:color="000000" w:sz="4" w:space="0"/>
              <w:right w:val="single" w:color="000000" w:sz="4" w:space="0"/>
            </w:tcBorders>
            <w:shd w:val="clear" w:color="auto" w:fill="auto"/>
            <w:vAlign w:val="center"/>
          </w:tcPr>
          <w:p>
            <w:pPr>
              <w:widowControl/>
              <w:adjustRightInd w:val="0"/>
              <w:snapToGrid w:val="0"/>
              <w:spacing w:line="240" w:lineRule="exact"/>
              <w:textAlignment w:val="center"/>
              <w:rPr>
                <w:color w:val="000000" w:themeColor="text1"/>
                <w:sz w:val="20"/>
                <w:szCs w:val="20"/>
                <w:lang w:val="en-US" w:bidi="ar"/>
                <w14:textFill>
                  <w14:solidFill>
                    <w14:schemeClr w14:val="tx1"/>
                  </w14:solidFill>
                </w14:textFill>
              </w:rPr>
            </w:pPr>
          </w:p>
        </w:tc>
        <w:tc>
          <w:tcPr>
            <w:tcW w:w="567" w:type="dxa"/>
            <w:tcBorders>
              <w:top w:val="single" w:color="auto" w:sz="4" w:space="0"/>
              <w:left w:val="single" w:color="000000" w:sz="4" w:space="0"/>
              <w:bottom w:val="single" w:color="auto" w:sz="4" w:space="0"/>
              <w:right w:val="nil"/>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16"/>
                <w:szCs w:val="16"/>
                <w:lang w:val="en-US" w:bidi="ar"/>
                <w14:textFill>
                  <w14:solidFill>
                    <w14:schemeClr w14:val="tx1"/>
                  </w14:solidFill>
                </w14:textFill>
              </w:rPr>
            </w:pPr>
            <w:r>
              <w:rPr>
                <w:rFonts w:hint="eastAsia"/>
                <w:color w:val="000000" w:themeColor="text1"/>
                <w:sz w:val="16"/>
                <w:szCs w:val="16"/>
                <w:lang w:val="en-US" w:bidi="ar"/>
                <w14:textFill>
                  <w14:solidFill>
                    <w14:schemeClr w14:val="tx1"/>
                  </w14:solidFill>
                </w14:textFill>
              </w:rPr>
              <w:t>建设工程（</w:t>
            </w:r>
            <w:r>
              <w:rPr>
                <w:color w:val="000000" w:themeColor="text1"/>
                <w:sz w:val="16"/>
                <w:szCs w:val="16"/>
                <w:lang w:val="en-US" w:bidi="ar"/>
                <w14:textFill>
                  <w14:solidFill>
                    <w14:schemeClr w14:val="tx1"/>
                  </w14:solidFill>
                </w14:textFill>
              </w:rPr>
              <w:t>C</w:t>
            </w:r>
            <w:r>
              <w:rPr>
                <w:rFonts w:hint="eastAsia"/>
                <w:color w:val="000000" w:themeColor="text1"/>
                <w:sz w:val="16"/>
                <w:szCs w:val="16"/>
                <w:lang w:val="en-US" w:bidi="ar"/>
                <w14:textFill>
                  <w14:solidFill>
                    <w14:schemeClr w14:val="tx1"/>
                  </w14:solidFill>
                </w14:textFill>
              </w:rPr>
              <w:t>型</w:t>
            </w:r>
            <w:r>
              <w:rPr>
                <w:color w:val="000000" w:themeColor="text1"/>
                <w:sz w:val="16"/>
                <w:szCs w:val="16"/>
                <w:lang w:val="en-US" w:bidi="ar"/>
                <w14:textFill>
                  <w14:solidFill>
                    <w14:schemeClr w14:val="tx1"/>
                  </w14:solidFill>
                </w14:textFill>
              </w:rPr>
              <w:t>）</w:t>
            </w:r>
          </w:p>
        </w:tc>
        <w:tc>
          <w:tcPr>
            <w:tcW w:w="553" w:type="dxa"/>
            <w:vMerge w:val="continue"/>
            <w:tcBorders>
              <w:left w:val="single" w:color="000000"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lang w:val="en-US" w:bidi="ar"/>
                <w14:textFill>
                  <w14:solidFill>
                    <w14:schemeClr w14:val="tx1"/>
                  </w14:solidFill>
                </w14:textFill>
              </w:rPr>
            </w:pPr>
          </w:p>
        </w:tc>
        <w:tc>
          <w:tcPr>
            <w:tcW w:w="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7.7 </w:t>
            </w:r>
          </w:p>
        </w:tc>
        <w:tc>
          <w:tcPr>
            <w:tcW w:w="8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6.2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5.3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4.9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4.5 </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4.0 </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3.5 </w:t>
            </w:r>
          </w:p>
        </w:tc>
        <w:tc>
          <w:tcPr>
            <w:tcW w:w="104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3.2 </w:t>
            </w:r>
          </w:p>
        </w:tc>
      </w:tr>
      <w:tr>
        <w:tblPrEx>
          <w:tblCellMar>
            <w:top w:w="0" w:type="dxa"/>
            <w:left w:w="0" w:type="dxa"/>
            <w:bottom w:w="0" w:type="dxa"/>
            <w:right w:w="0" w:type="dxa"/>
          </w:tblCellMar>
        </w:tblPrEx>
        <w:trPr>
          <w:trHeight w:val="507" w:hRule="atLeast"/>
          <w:jc w:val="center"/>
        </w:trPr>
        <w:tc>
          <w:tcPr>
            <w:tcW w:w="432" w:type="dxa"/>
            <w:vMerge w:val="continue"/>
            <w:tcBorders>
              <w:top w:val="single" w:color="auto" w:sz="4" w:space="0"/>
              <w:left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Arial" w:hAnsi="Arial" w:cs="Arial"/>
                <w:color w:val="000000" w:themeColor="text1"/>
                <w:sz w:val="20"/>
                <w:szCs w:val="20"/>
                <w:lang w:val="en-US" w:bidi="ar"/>
                <w14:textFill>
                  <w14:solidFill>
                    <w14:schemeClr w14:val="tx1"/>
                  </w14:solidFill>
                </w14:textFill>
              </w:rPr>
            </w:pPr>
          </w:p>
        </w:tc>
        <w:tc>
          <w:tcPr>
            <w:tcW w:w="1343" w:type="dxa"/>
            <w:vMerge w:val="continue"/>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lang w:val="en-US" w:bidi="ar"/>
                <w14:textFill>
                  <w14:solidFill>
                    <w14:schemeClr w14:val="tx1"/>
                  </w14:solidFill>
                </w14:textFill>
              </w:rPr>
            </w:pPr>
          </w:p>
        </w:tc>
        <w:tc>
          <w:tcPr>
            <w:tcW w:w="508" w:type="dxa"/>
            <w:vMerge w:val="continue"/>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p>
        </w:tc>
        <w:tc>
          <w:tcPr>
            <w:tcW w:w="3261" w:type="dxa"/>
            <w:vMerge w:val="continue"/>
            <w:tcBorders>
              <w:left w:val="single" w:color="000000" w:sz="4" w:space="0"/>
              <w:bottom w:val="single" w:color="auto" w:sz="4" w:space="0"/>
              <w:right w:val="single" w:color="000000" w:sz="4" w:space="0"/>
            </w:tcBorders>
            <w:shd w:val="clear" w:color="auto" w:fill="auto"/>
            <w:vAlign w:val="center"/>
          </w:tcPr>
          <w:p>
            <w:pPr>
              <w:widowControl/>
              <w:adjustRightInd w:val="0"/>
              <w:snapToGrid w:val="0"/>
              <w:spacing w:line="240" w:lineRule="exact"/>
              <w:textAlignment w:val="center"/>
              <w:rPr>
                <w:color w:val="000000" w:themeColor="text1"/>
                <w:sz w:val="20"/>
                <w:szCs w:val="20"/>
                <w:lang w:val="en-US" w:bidi="ar"/>
                <w14:textFill>
                  <w14:solidFill>
                    <w14:schemeClr w14:val="tx1"/>
                  </w14:solidFill>
                </w14:textFill>
              </w:rPr>
            </w:pPr>
          </w:p>
        </w:tc>
        <w:tc>
          <w:tcPr>
            <w:tcW w:w="567" w:type="dxa"/>
            <w:tcBorders>
              <w:top w:val="single" w:color="auto" w:sz="4" w:space="0"/>
              <w:left w:val="single" w:color="000000" w:sz="4" w:space="0"/>
              <w:bottom w:val="single" w:color="auto" w:sz="4" w:space="0"/>
              <w:right w:val="nil"/>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16"/>
                <w:szCs w:val="16"/>
                <w:lang w:val="en-US" w:bidi="ar"/>
                <w14:textFill>
                  <w14:solidFill>
                    <w14:schemeClr w14:val="tx1"/>
                  </w14:solidFill>
                </w14:textFill>
              </w:rPr>
            </w:pPr>
            <w:r>
              <w:rPr>
                <w:rFonts w:hint="eastAsia"/>
                <w:color w:val="000000" w:themeColor="text1"/>
                <w:sz w:val="16"/>
                <w:szCs w:val="16"/>
                <w:lang w:val="en-US" w:bidi="ar"/>
                <w14:textFill>
                  <w14:solidFill>
                    <w14:schemeClr w14:val="tx1"/>
                  </w14:solidFill>
                </w14:textFill>
              </w:rPr>
              <w:t>建设工程（</w:t>
            </w:r>
            <w:r>
              <w:rPr>
                <w:color w:val="000000" w:themeColor="text1"/>
                <w:sz w:val="16"/>
                <w:szCs w:val="16"/>
                <w:lang w:val="en-US" w:bidi="ar"/>
                <w14:textFill>
                  <w14:solidFill>
                    <w14:schemeClr w14:val="tx1"/>
                  </w14:solidFill>
                </w14:textFill>
              </w:rPr>
              <w:t>D</w:t>
            </w:r>
            <w:r>
              <w:rPr>
                <w:rFonts w:hint="eastAsia"/>
                <w:color w:val="000000" w:themeColor="text1"/>
                <w:sz w:val="16"/>
                <w:szCs w:val="16"/>
                <w:lang w:val="en-US" w:bidi="ar"/>
                <w14:textFill>
                  <w14:solidFill>
                    <w14:schemeClr w14:val="tx1"/>
                  </w14:solidFill>
                </w14:textFill>
              </w:rPr>
              <w:t>型</w:t>
            </w:r>
            <w:r>
              <w:rPr>
                <w:color w:val="000000" w:themeColor="text1"/>
                <w:sz w:val="16"/>
                <w:szCs w:val="16"/>
                <w:lang w:val="en-US" w:bidi="ar"/>
                <w14:textFill>
                  <w14:solidFill>
                    <w14:schemeClr w14:val="tx1"/>
                  </w14:solidFill>
                </w14:textFill>
              </w:rPr>
              <w:t>）</w:t>
            </w:r>
          </w:p>
        </w:tc>
        <w:tc>
          <w:tcPr>
            <w:tcW w:w="553" w:type="dxa"/>
            <w:vMerge w:val="continue"/>
            <w:tcBorders>
              <w:left w:val="single" w:color="000000" w:sz="4" w:space="0"/>
              <w:bottom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lang w:val="en-US" w:bidi="ar"/>
                <w14:textFill>
                  <w14:solidFill>
                    <w14:schemeClr w14:val="tx1"/>
                  </w14:solidFill>
                </w14:textFill>
              </w:rPr>
            </w:pPr>
          </w:p>
        </w:tc>
        <w:tc>
          <w:tcPr>
            <w:tcW w:w="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6.2 </w:t>
            </w:r>
          </w:p>
        </w:tc>
        <w:tc>
          <w:tcPr>
            <w:tcW w:w="8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5.3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4.9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4.5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4.0 </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3.5 </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3.2 </w:t>
            </w:r>
          </w:p>
        </w:tc>
        <w:tc>
          <w:tcPr>
            <w:tcW w:w="104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3.0 </w:t>
            </w:r>
          </w:p>
        </w:tc>
      </w:tr>
      <w:tr>
        <w:tblPrEx>
          <w:tblCellMar>
            <w:top w:w="0" w:type="dxa"/>
            <w:left w:w="0" w:type="dxa"/>
            <w:bottom w:w="0" w:type="dxa"/>
            <w:right w:w="0" w:type="dxa"/>
          </w:tblCellMar>
        </w:tblPrEx>
        <w:trPr>
          <w:trHeight w:val="652" w:hRule="atLeast"/>
          <w:jc w:val="center"/>
        </w:trPr>
        <w:tc>
          <w:tcPr>
            <w:tcW w:w="432" w:type="dxa"/>
            <w:vMerge w:val="continue"/>
            <w:tcBorders>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adjustRightInd w:val="0"/>
              <w:snapToGrid w:val="0"/>
              <w:spacing w:line="240" w:lineRule="exact"/>
              <w:jc w:val="center"/>
              <w:rPr>
                <w:rFonts w:ascii="Arial" w:hAnsi="Arial" w:cs="Arial"/>
                <w:color w:val="000000" w:themeColor="text1"/>
                <w:sz w:val="20"/>
                <w:szCs w:val="20"/>
                <w14:textFill>
                  <w14:solidFill>
                    <w14:schemeClr w14:val="tx1"/>
                  </w14:solidFill>
                </w14:textFill>
              </w:rPr>
            </w:pPr>
          </w:p>
        </w:tc>
        <w:tc>
          <w:tcPr>
            <w:tcW w:w="1343"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40" w:lineRule="exact"/>
              <w:jc w:val="center"/>
              <w:rPr>
                <w:color w:val="000000" w:themeColor="text1"/>
                <w:sz w:val="20"/>
                <w:szCs w:val="20"/>
                <w14:textFill>
                  <w14:solidFill>
                    <w14:schemeClr w14:val="tx1"/>
                  </w14:solidFill>
                </w14:textFill>
              </w:rPr>
            </w:pPr>
          </w:p>
        </w:tc>
        <w:tc>
          <w:tcPr>
            <w:tcW w:w="508"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40" w:lineRule="exact"/>
              <w:jc w:val="center"/>
              <w:rPr>
                <w:color w:val="000000" w:themeColor="text1"/>
                <w:sz w:val="20"/>
                <w:szCs w:val="20"/>
                <w:lang w:val="en-US"/>
                <w14:textFill>
                  <w14:solidFill>
                    <w14:schemeClr w14:val="tx1"/>
                  </w14:solidFill>
                </w14:textFill>
              </w:rPr>
            </w:pPr>
          </w:p>
        </w:tc>
        <w:tc>
          <w:tcPr>
            <w:tcW w:w="3261" w:type="dxa"/>
            <w:tcBorders>
              <w:top w:val="single" w:color="auto" w:sz="4" w:space="0"/>
              <w:left w:val="single" w:color="000000" w:sz="4" w:space="0"/>
              <w:bottom w:val="single" w:color="auto" w:sz="4" w:space="0"/>
              <w:right w:val="single" w:color="000000" w:sz="4" w:space="0"/>
            </w:tcBorders>
            <w:shd w:val="clear" w:color="auto" w:fill="auto"/>
            <w:vAlign w:val="center"/>
          </w:tcPr>
          <w:p>
            <w:pPr>
              <w:adjustRightInd w:val="0"/>
              <w:snapToGrid w:val="0"/>
              <w:spacing w:line="240" w:lineRule="exact"/>
              <w:jc w:val="center"/>
              <w:rPr>
                <w:color w:val="000000" w:themeColor="text1"/>
                <w:sz w:val="20"/>
                <w:szCs w:val="20"/>
                <w:lang w:val="en-US"/>
                <w14:textFill>
                  <w14:solidFill>
                    <w14:schemeClr w14:val="tx1"/>
                  </w14:solidFill>
                </w14:textFill>
              </w:rPr>
            </w:pPr>
            <w:r>
              <w:rPr>
                <w:rFonts w:hint="eastAsia"/>
                <w:color w:val="000000" w:themeColor="text1"/>
                <w:sz w:val="20"/>
                <w:szCs w:val="20"/>
                <w:lang w:val="en-US" w:bidi="ar"/>
                <w14:textFill>
                  <w14:solidFill>
                    <w14:schemeClr w14:val="tx1"/>
                  </w14:solidFill>
                </w14:textFill>
              </w:rPr>
              <w:t>核减</w:t>
            </w:r>
            <w:r>
              <w:rPr>
                <w:color w:val="000000" w:themeColor="text1"/>
                <w:sz w:val="20"/>
                <w:szCs w:val="20"/>
                <w:lang w:val="en-US" w:bidi="ar"/>
                <w14:textFill>
                  <w14:solidFill>
                    <w14:schemeClr w14:val="tx1"/>
                  </w14:solidFill>
                </w14:textFill>
              </w:rPr>
              <w:t>(</w:t>
            </w:r>
            <w:r>
              <w:rPr>
                <w:rFonts w:hint="eastAsia"/>
                <w:color w:val="000000" w:themeColor="text1"/>
                <w:sz w:val="20"/>
                <w:szCs w:val="20"/>
                <w:lang w:val="en-US" w:bidi="ar"/>
                <w14:textFill>
                  <w14:solidFill>
                    <w14:schemeClr w14:val="tx1"/>
                  </w14:solidFill>
                </w14:textFill>
              </w:rPr>
              <w:t>增)另收费</w:t>
            </w:r>
          </w:p>
        </w:tc>
        <w:tc>
          <w:tcPr>
            <w:tcW w:w="567" w:type="dxa"/>
            <w:tcBorders>
              <w:top w:val="single" w:color="auto" w:sz="4" w:space="0"/>
              <w:left w:val="single" w:color="000000" w:sz="4" w:space="0"/>
              <w:bottom w:val="single" w:color="auto" w:sz="4" w:space="0"/>
              <w:right w:val="nil"/>
            </w:tcBorders>
            <w:shd w:val="clear" w:color="auto" w:fill="FFFFFF"/>
            <w:noWrap/>
            <w:tcMar>
              <w:top w:w="15" w:type="dxa"/>
              <w:left w:w="15" w:type="dxa"/>
              <w:right w:w="15" w:type="dxa"/>
            </w:tcMar>
            <w:vAlign w:val="center"/>
          </w:tcPr>
          <w:p>
            <w:pPr>
              <w:adjustRightInd w:val="0"/>
              <w:snapToGrid w:val="0"/>
              <w:spacing w:line="240" w:lineRule="exact"/>
              <w:jc w:val="center"/>
              <w:rPr>
                <w:color w:val="000000" w:themeColor="text1"/>
                <w:sz w:val="20"/>
                <w:szCs w:val="20"/>
                <w:lang w:val="en-US"/>
                <w14:textFill>
                  <w14:solidFill>
                    <w14:schemeClr w14:val="tx1"/>
                  </w14:solidFill>
                </w14:textFill>
              </w:rPr>
            </w:pPr>
            <w:r>
              <w:rPr>
                <w:rFonts w:hint="eastAsia"/>
                <w:color w:val="000000" w:themeColor="text1"/>
                <w:sz w:val="20"/>
                <w:szCs w:val="20"/>
                <w:lang w:val="en-US"/>
                <w14:textFill>
                  <w14:solidFill>
                    <w14:schemeClr w14:val="tx1"/>
                  </w14:solidFill>
                </w14:textFill>
              </w:rPr>
              <w:t>建设工程</w:t>
            </w:r>
          </w:p>
        </w:tc>
        <w:tc>
          <w:tcPr>
            <w:tcW w:w="553" w:type="dxa"/>
            <w:tcBorders>
              <w:top w:val="single" w:color="auto"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adjustRightInd w:val="0"/>
              <w:snapToGrid w:val="0"/>
              <w:spacing w:line="240" w:lineRule="exact"/>
              <w:jc w:val="center"/>
              <w:rPr>
                <w:color w:val="000000" w:themeColor="text1"/>
                <w:sz w:val="20"/>
                <w:szCs w:val="20"/>
                <w:lang w:val="en-US"/>
                <w14:textFill>
                  <w14:solidFill>
                    <w14:schemeClr w14:val="tx1"/>
                  </w14:solidFill>
                </w14:textFill>
              </w:rPr>
            </w:pPr>
            <w:r>
              <w:rPr>
                <w:rFonts w:hint="eastAsia"/>
                <w:color w:val="000000" w:themeColor="text1"/>
                <w:sz w:val="20"/>
                <w:szCs w:val="20"/>
                <w:lang w:val="en-US" w:bidi="ar"/>
                <w14:textFill>
                  <w14:solidFill>
                    <w14:schemeClr w14:val="tx1"/>
                  </w14:solidFill>
                </w14:textFill>
              </w:rPr>
              <w:t>核减</w:t>
            </w:r>
            <w:r>
              <w:rPr>
                <w:color w:val="000000" w:themeColor="text1"/>
                <w:sz w:val="20"/>
                <w:szCs w:val="20"/>
                <w:lang w:val="en-US" w:bidi="ar"/>
                <w14:textFill>
                  <w14:solidFill>
                    <w14:schemeClr w14:val="tx1"/>
                  </w14:solidFill>
                </w14:textFill>
              </w:rPr>
              <w:t>(</w:t>
            </w:r>
            <w:r>
              <w:rPr>
                <w:rFonts w:hint="eastAsia"/>
                <w:color w:val="000000" w:themeColor="text1"/>
                <w:sz w:val="20"/>
                <w:szCs w:val="20"/>
                <w:lang w:val="en-US" w:bidi="ar"/>
                <w14:textFill>
                  <w14:solidFill>
                    <w14:schemeClr w14:val="tx1"/>
                  </w14:solidFill>
                </w14:textFill>
              </w:rPr>
              <w:t>增)额总额</w:t>
            </w:r>
          </w:p>
        </w:tc>
        <w:tc>
          <w:tcPr>
            <w:tcW w:w="7590" w:type="dxa"/>
            <w:gridSpan w:val="8"/>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40" w:lineRule="exact"/>
              <w:jc w:val="center"/>
              <w:rPr>
                <w:rFonts w:ascii="Times New Roman" w:hAnsi="Times New Roman" w:cs="Times New Roman"/>
                <w:color w:val="000000" w:themeColor="text1"/>
                <w:sz w:val="21"/>
                <w:szCs w:val="21"/>
                <w:lang w:val="en-US"/>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3.5%</w:t>
            </w:r>
          </w:p>
        </w:tc>
      </w:tr>
      <w:tr>
        <w:tblPrEx>
          <w:tblCellMar>
            <w:top w:w="0" w:type="dxa"/>
            <w:left w:w="0" w:type="dxa"/>
            <w:bottom w:w="0" w:type="dxa"/>
            <w:right w:w="0" w:type="dxa"/>
          </w:tblCellMar>
        </w:tblPrEx>
        <w:trPr>
          <w:trHeight w:val="524" w:hRule="atLeast"/>
          <w:jc w:val="center"/>
        </w:trPr>
        <w:tc>
          <w:tcPr>
            <w:tcW w:w="432"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11.1</w:t>
            </w:r>
          </w:p>
        </w:tc>
        <w:tc>
          <w:tcPr>
            <w:tcW w:w="134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lang w:val="en-US" w:bidi="ar"/>
                <w14:textFill>
                  <w14:solidFill>
                    <w14:schemeClr w14:val="tx1"/>
                  </w14:solidFill>
                </w14:textFill>
              </w:rPr>
            </w:pPr>
          </w:p>
          <w:p>
            <w:pPr>
              <w:widowControl/>
              <w:adjustRightInd w:val="0"/>
              <w:snapToGrid w:val="0"/>
              <w:spacing w:line="240" w:lineRule="exact"/>
              <w:jc w:val="center"/>
              <w:textAlignment w:val="center"/>
              <w:rPr>
                <w:color w:val="000000" w:themeColor="text1"/>
                <w:sz w:val="20"/>
                <w:szCs w:val="20"/>
                <w:lang w:val="en-US" w:bidi="ar"/>
                <w14:textFill>
                  <w14:solidFill>
                    <w14:schemeClr w14:val="tx1"/>
                  </w14:solidFill>
                </w14:textFill>
              </w:rPr>
            </w:pPr>
          </w:p>
          <w:p>
            <w:pPr>
              <w:widowControl/>
              <w:adjustRightInd w:val="0"/>
              <w:snapToGrid w:val="0"/>
              <w:spacing w:line="240" w:lineRule="exact"/>
              <w:jc w:val="center"/>
              <w:textAlignment w:val="center"/>
              <w:rPr>
                <w:color w:val="000000" w:themeColor="text1"/>
                <w:sz w:val="20"/>
                <w:szCs w:val="20"/>
                <w:lang w:val="en-US" w:bidi="ar"/>
                <w14:textFill>
                  <w14:solidFill>
                    <w14:schemeClr w14:val="tx1"/>
                  </w14:solidFill>
                </w14:textFill>
              </w:rPr>
            </w:pPr>
          </w:p>
          <w:p>
            <w:pPr>
              <w:widowControl/>
              <w:adjustRightInd w:val="0"/>
              <w:snapToGrid w:val="0"/>
              <w:spacing w:line="240" w:lineRule="exact"/>
              <w:jc w:val="center"/>
              <w:textAlignment w:val="center"/>
              <w:rPr>
                <w:color w:val="000000" w:themeColor="text1"/>
                <w:sz w:val="20"/>
                <w:szCs w:val="20"/>
                <w:lang w:val="en-US" w:bidi="ar"/>
                <w14:textFill>
                  <w14:solidFill>
                    <w14:schemeClr w14:val="tx1"/>
                  </w14:solidFill>
                </w14:textFill>
              </w:rPr>
            </w:pPr>
          </w:p>
          <w:p>
            <w:pPr>
              <w:widowControl/>
              <w:adjustRightInd w:val="0"/>
              <w:snapToGrid w:val="0"/>
              <w:spacing w:line="240" w:lineRule="exact"/>
              <w:jc w:val="center"/>
              <w:textAlignment w:val="center"/>
              <w:rPr>
                <w:color w:val="000000" w:themeColor="text1"/>
                <w:sz w:val="20"/>
                <w:szCs w:val="20"/>
                <w:lang w:val="en-US" w:bidi="ar"/>
                <w14:textFill>
                  <w14:solidFill>
                    <w14:schemeClr w14:val="tx1"/>
                  </w14:solidFill>
                </w14:textFill>
              </w:rPr>
            </w:pPr>
          </w:p>
          <w:p>
            <w:pPr>
              <w:widowControl/>
              <w:adjustRightInd w:val="0"/>
              <w:snapToGrid w:val="0"/>
              <w:spacing w:line="240" w:lineRule="exact"/>
              <w:jc w:val="center"/>
              <w:textAlignment w:val="center"/>
              <w:rPr>
                <w:color w:val="000000" w:themeColor="text1"/>
                <w:sz w:val="20"/>
                <w:szCs w:val="20"/>
                <w:lang w:val="en-US" w:bidi="ar"/>
                <w14:textFill>
                  <w14:solidFill>
                    <w14:schemeClr w14:val="tx1"/>
                  </w14:solidFill>
                </w14:textFill>
              </w:rPr>
            </w:pPr>
          </w:p>
          <w:p>
            <w:pPr>
              <w:widowControl/>
              <w:adjustRightInd w:val="0"/>
              <w:snapToGrid w:val="0"/>
              <w:spacing w:line="240" w:lineRule="exact"/>
              <w:jc w:val="center"/>
              <w:textAlignment w:val="center"/>
              <w:rPr>
                <w:color w:val="000000" w:themeColor="text1"/>
                <w:sz w:val="20"/>
                <w:szCs w:val="20"/>
                <w:lang w:val="en-US" w:bidi="ar"/>
                <w14:textFill>
                  <w14:solidFill>
                    <w14:schemeClr w14:val="tx1"/>
                  </w14:solidFill>
                </w14:textFill>
              </w:rPr>
            </w:pPr>
          </w:p>
          <w:p>
            <w:pPr>
              <w:widowControl/>
              <w:adjustRightInd w:val="0"/>
              <w:snapToGrid w:val="0"/>
              <w:spacing w:line="240" w:lineRule="exact"/>
              <w:jc w:val="center"/>
              <w:textAlignment w:val="center"/>
              <w:rPr>
                <w:color w:val="000000" w:themeColor="text1"/>
                <w:sz w:val="20"/>
                <w:szCs w:val="20"/>
                <w:lang w:val="en-US" w:bidi="ar"/>
                <w14:textFill>
                  <w14:solidFill>
                    <w14:schemeClr w14:val="tx1"/>
                  </w14:solidFill>
                </w14:textFill>
              </w:rPr>
            </w:pPr>
          </w:p>
          <w:p>
            <w:pPr>
              <w:widowControl/>
              <w:adjustRightInd w:val="0"/>
              <w:snapToGrid w:val="0"/>
              <w:spacing w:line="240" w:lineRule="exact"/>
              <w:jc w:val="center"/>
              <w:textAlignment w:val="center"/>
              <w:rPr>
                <w:color w:val="000000" w:themeColor="text1"/>
                <w:sz w:val="20"/>
                <w:szCs w:val="20"/>
                <w:lang w:val="en-US" w:bidi="ar"/>
                <w14:textFill>
                  <w14:solidFill>
                    <w14:schemeClr w14:val="tx1"/>
                  </w14:solidFill>
                </w14:textFill>
              </w:rPr>
            </w:pPr>
          </w:p>
          <w:p>
            <w:pPr>
              <w:widowControl/>
              <w:adjustRightInd w:val="0"/>
              <w:snapToGrid w:val="0"/>
              <w:spacing w:line="240" w:lineRule="exact"/>
              <w:jc w:val="center"/>
              <w:textAlignment w:val="center"/>
              <w:rPr>
                <w:color w:val="000000" w:themeColor="text1"/>
                <w:sz w:val="20"/>
                <w:szCs w:val="20"/>
                <w:lang w:val="en-US" w:bidi="ar"/>
                <w14:textFill>
                  <w14:solidFill>
                    <w14:schemeClr w14:val="tx1"/>
                  </w14:solidFill>
                </w14:textFill>
              </w:rPr>
            </w:pPr>
          </w:p>
          <w:p>
            <w:pPr>
              <w:widowControl/>
              <w:adjustRightInd w:val="0"/>
              <w:snapToGrid w:val="0"/>
              <w:spacing w:line="240" w:lineRule="exact"/>
              <w:jc w:val="center"/>
              <w:textAlignment w:val="center"/>
              <w:rPr>
                <w:color w:val="000000" w:themeColor="text1"/>
                <w:sz w:val="20"/>
                <w:szCs w:val="20"/>
                <w:lang w:val="en-US" w:bidi="ar"/>
                <w14:textFill>
                  <w14:solidFill>
                    <w14:schemeClr w14:val="tx1"/>
                  </w14:solidFill>
                </w14:textFill>
              </w:rPr>
            </w:pPr>
            <w:r>
              <w:rPr>
                <w:rFonts w:hint="eastAsia"/>
                <w:color w:val="000000" w:themeColor="text1"/>
                <w:sz w:val="20"/>
                <w:szCs w:val="20"/>
                <w:lang w:val="en-US" w:bidi="ar"/>
                <w14:textFill>
                  <w14:solidFill>
                    <w14:schemeClr w14:val="tx1"/>
                  </w14:solidFill>
                </w14:textFill>
              </w:rPr>
              <w:t>造价咨询分项服务</w:t>
            </w:r>
          </w:p>
          <w:p>
            <w:pPr>
              <w:widowControl/>
              <w:adjustRightInd w:val="0"/>
              <w:snapToGrid w:val="0"/>
              <w:spacing w:line="240" w:lineRule="exact"/>
              <w:jc w:val="center"/>
              <w:textAlignment w:val="center"/>
              <w:rPr>
                <w:color w:val="000000" w:themeColor="text1"/>
                <w:sz w:val="20"/>
                <w:szCs w:val="20"/>
                <w:lang w:val="en-US" w:bidi="ar"/>
                <w14:textFill>
                  <w14:solidFill>
                    <w14:schemeClr w14:val="tx1"/>
                  </w14:solidFill>
                </w14:textFill>
              </w:rPr>
            </w:pPr>
          </w:p>
          <w:p>
            <w:pPr>
              <w:widowControl/>
              <w:adjustRightInd w:val="0"/>
              <w:snapToGrid w:val="0"/>
              <w:spacing w:line="240" w:lineRule="exact"/>
              <w:jc w:val="center"/>
              <w:textAlignment w:val="center"/>
              <w:rPr>
                <w:color w:val="000000" w:themeColor="text1"/>
                <w:sz w:val="20"/>
                <w:szCs w:val="20"/>
                <w:lang w:val="en-US" w:bidi="ar"/>
                <w14:textFill>
                  <w14:solidFill>
                    <w14:schemeClr w14:val="tx1"/>
                  </w14:solidFill>
                </w14:textFill>
              </w:rPr>
            </w:pPr>
          </w:p>
          <w:p>
            <w:pPr>
              <w:widowControl/>
              <w:adjustRightInd w:val="0"/>
              <w:snapToGrid w:val="0"/>
              <w:spacing w:line="240" w:lineRule="exact"/>
              <w:jc w:val="center"/>
              <w:textAlignment w:val="center"/>
              <w:rPr>
                <w:color w:val="000000" w:themeColor="text1"/>
                <w:sz w:val="20"/>
                <w:szCs w:val="20"/>
                <w:lang w:val="en-US" w:bidi="ar"/>
                <w14:textFill>
                  <w14:solidFill>
                    <w14:schemeClr w14:val="tx1"/>
                  </w14:solidFill>
                </w14:textFill>
              </w:rPr>
            </w:pPr>
          </w:p>
          <w:p>
            <w:pPr>
              <w:widowControl/>
              <w:adjustRightInd w:val="0"/>
              <w:snapToGrid w:val="0"/>
              <w:spacing w:line="240" w:lineRule="exact"/>
              <w:jc w:val="center"/>
              <w:textAlignment w:val="center"/>
              <w:rPr>
                <w:color w:val="000000" w:themeColor="text1"/>
                <w:sz w:val="20"/>
                <w:szCs w:val="20"/>
                <w:lang w:val="en-US" w:bidi="ar"/>
                <w14:textFill>
                  <w14:solidFill>
                    <w14:schemeClr w14:val="tx1"/>
                  </w14:solidFill>
                </w14:textFill>
              </w:rPr>
            </w:pPr>
          </w:p>
          <w:p>
            <w:pPr>
              <w:widowControl/>
              <w:adjustRightInd w:val="0"/>
              <w:snapToGrid w:val="0"/>
              <w:spacing w:line="240" w:lineRule="exact"/>
              <w:jc w:val="center"/>
              <w:textAlignment w:val="center"/>
              <w:rPr>
                <w:color w:val="000000" w:themeColor="text1"/>
                <w:sz w:val="20"/>
                <w:szCs w:val="20"/>
                <w:lang w:val="en-US" w:bidi="ar"/>
                <w14:textFill>
                  <w14:solidFill>
                    <w14:schemeClr w14:val="tx1"/>
                  </w14:solidFill>
                </w14:textFill>
              </w:rPr>
            </w:pPr>
          </w:p>
          <w:p>
            <w:pPr>
              <w:widowControl/>
              <w:adjustRightInd w:val="0"/>
              <w:snapToGrid w:val="0"/>
              <w:spacing w:line="240" w:lineRule="exact"/>
              <w:jc w:val="center"/>
              <w:textAlignment w:val="center"/>
              <w:rPr>
                <w:color w:val="000000" w:themeColor="text1"/>
                <w:sz w:val="20"/>
                <w:szCs w:val="20"/>
                <w:lang w:val="en-US" w:bidi="ar"/>
                <w14:textFill>
                  <w14:solidFill>
                    <w14:schemeClr w14:val="tx1"/>
                  </w14:solidFill>
                </w14:textFill>
              </w:rPr>
            </w:pPr>
          </w:p>
          <w:p>
            <w:pPr>
              <w:widowControl/>
              <w:adjustRightInd w:val="0"/>
              <w:snapToGrid w:val="0"/>
              <w:spacing w:line="240" w:lineRule="exact"/>
              <w:jc w:val="both"/>
              <w:textAlignment w:val="center"/>
              <w:rPr>
                <w:color w:val="000000" w:themeColor="text1"/>
                <w:sz w:val="20"/>
                <w:szCs w:val="20"/>
                <w:lang w:val="en-US" w:bidi="ar"/>
                <w14:textFill>
                  <w14:solidFill>
                    <w14:schemeClr w14:val="tx1"/>
                  </w14:solidFill>
                </w14:textFill>
              </w:rPr>
            </w:pPr>
          </w:p>
          <w:p>
            <w:pPr>
              <w:widowControl/>
              <w:adjustRightInd w:val="0"/>
              <w:snapToGrid w:val="0"/>
              <w:spacing w:line="240" w:lineRule="exact"/>
              <w:jc w:val="center"/>
              <w:textAlignment w:val="center"/>
              <w:rPr>
                <w:color w:val="000000" w:themeColor="text1"/>
                <w:sz w:val="20"/>
                <w:szCs w:val="20"/>
                <w:lang w:val="en-US" w:bidi="ar"/>
                <w14:textFill>
                  <w14:solidFill>
                    <w14:schemeClr w14:val="tx1"/>
                  </w14:solidFill>
                </w14:textFill>
              </w:rPr>
            </w:pPr>
          </w:p>
        </w:tc>
        <w:tc>
          <w:tcPr>
            <w:tcW w:w="50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textAlignment w:val="top"/>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基本工作</w:t>
            </w:r>
          </w:p>
        </w:tc>
        <w:tc>
          <w:tcPr>
            <w:tcW w:w="3261" w:type="dxa"/>
            <w:tcBorders>
              <w:top w:val="single" w:color="auto" w:sz="4" w:space="0"/>
              <w:left w:val="single" w:color="auto" w:sz="4" w:space="0"/>
              <w:right w:val="single" w:color="auto" w:sz="4" w:space="0"/>
            </w:tcBorders>
            <w:shd w:val="clear" w:color="auto" w:fill="auto"/>
          </w:tcPr>
          <w:p>
            <w:pPr>
              <w:adjustRightInd w:val="0"/>
              <w:snapToGrid w:val="0"/>
              <w:spacing w:line="24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招标文件审核、投标文件分析、施工阶段风险分析、编制资金使用计划</w:t>
            </w:r>
          </w:p>
        </w:tc>
        <w:tc>
          <w:tcPr>
            <w:tcW w:w="567" w:type="dxa"/>
            <w:tcBorders>
              <w:top w:val="single" w:color="auto" w:sz="4" w:space="0"/>
              <w:left w:val="single" w:color="auto" w:sz="4" w:space="0"/>
              <w:right w:val="nil"/>
            </w:tcBorders>
            <w:shd w:val="clear" w:color="auto" w:fill="FFFFFF"/>
            <w:noWrap/>
            <w:tcMar>
              <w:top w:w="15" w:type="dxa"/>
              <w:left w:w="15" w:type="dxa"/>
              <w:right w:w="15" w:type="dxa"/>
            </w:tcMar>
            <w:vAlign w:val="center"/>
          </w:tcPr>
          <w:p>
            <w:pPr>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53" w:type="dxa"/>
            <w:tcBorders>
              <w:top w:val="single" w:color="auto" w:sz="4" w:space="0"/>
              <w:left w:val="single" w:color="000000" w:sz="4" w:space="0"/>
              <w:right w:val="single" w:color="auto" w:sz="4" w:space="0"/>
            </w:tcBorders>
            <w:shd w:val="clear" w:color="auto" w:fill="FFFFFF"/>
            <w:noWrap/>
            <w:tcMar>
              <w:top w:w="15" w:type="dxa"/>
              <w:left w:w="15" w:type="dxa"/>
              <w:right w:w="15" w:type="dxa"/>
            </w:tcMar>
            <w:vAlign w:val="center"/>
          </w:tcPr>
          <w:p>
            <w:pPr>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概算价</w:t>
            </w:r>
          </w:p>
        </w:tc>
        <w:tc>
          <w:tcPr>
            <w:tcW w:w="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color w:val="000000" w:themeColor="text1"/>
                <w14:textFill>
                  <w14:solidFill>
                    <w14:schemeClr w14:val="tx1"/>
                  </w14:solidFill>
                </w14:textFill>
              </w:rPr>
            </w:pPr>
            <w:r>
              <w:rPr>
                <w:color w:val="000000" w:themeColor="text1"/>
                <w14:textFill>
                  <w14:solidFill>
                    <w14:schemeClr w14:val="tx1"/>
                  </w14:solidFill>
                </w14:textFill>
              </w:rPr>
              <w:t xml:space="preserve">1.5 </w:t>
            </w:r>
          </w:p>
        </w:tc>
        <w:tc>
          <w:tcPr>
            <w:tcW w:w="8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color w:val="000000" w:themeColor="text1"/>
                <w14:textFill>
                  <w14:solidFill>
                    <w14:schemeClr w14:val="tx1"/>
                  </w14:solidFill>
                </w14:textFill>
              </w:rPr>
            </w:pPr>
            <w:r>
              <w:rPr>
                <w:color w:val="000000" w:themeColor="text1"/>
                <w14:textFill>
                  <w14:solidFill>
                    <w14:schemeClr w14:val="tx1"/>
                  </w14:solidFill>
                </w14:textFill>
              </w:rPr>
              <w:t xml:space="preserve">1.3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color w:val="000000" w:themeColor="text1"/>
                <w14:textFill>
                  <w14:solidFill>
                    <w14:schemeClr w14:val="tx1"/>
                  </w14:solidFill>
                </w14:textFill>
              </w:rPr>
            </w:pPr>
            <w:r>
              <w:rPr>
                <w:color w:val="000000" w:themeColor="text1"/>
                <w14:textFill>
                  <w14:solidFill>
                    <w14:schemeClr w14:val="tx1"/>
                  </w14:solidFill>
                </w14:textFill>
              </w:rPr>
              <w:t xml:space="preserve">1.2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color w:val="000000" w:themeColor="text1"/>
                <w14:textFill>
                  <w14:solidFill>
                    <w14:schemeClr w14:val="tx1"/>
                  </w14:solidFill>
                </w14:textFill>
              </w:rPr>
            </w:pPr>
            <w:r>
              <w:rPr>
                <w:color w:val="000000" w:themeColor="text1"/>
                <w14:textFill>
                  <w14:solidFill>
                    <w14:schemeClr w14:val="tx1"/>
                  </w14:solidFill>
                </w14:textFill>
              </w:rPr>
              <w:t xml:space="preserve">0.9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0.7 </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0.6 </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0.5 </w:t>
            </w:r>
          </w:p>
        </w:tc>
        <w:tc>
          <w:tcPr>
            <w:tcW w:w="104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0.</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 xml:space="preserve"> </w:t>
            </w:r>
          </w:p>
        </w:tc>
      </w:tr>
      <w:tr>
        <w:tblPrEx>
          <w:tblCellMar>
            <w:top w:w="0" w:type="dxa"/>
            <w:left w:w="0" w:type="dxa"/>
            <w:bottom w:w="0" w:type="dxa"/>
            <w:right w:w="0" w:type="dxa"/>
          </w:tblCellMar>
        </w:tblPrEx>
        <w:trPr>
          <w:trHeight w:val="642" w:hRule="atLeast"/>
          <w:jc w:val="center"/>
        </w:trPr>
        <w:tc>
          <w:tcPr>
            <w:tcW w:w="4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11.2</w:t>
            </w:r>
          </w:p>
        </w:tc>
        <w:tc>
          <w:tcPr>
            <w:tcW w:w="13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color w:val="000000" w:themeColor="text1"/>
                <w:sz w:val="20"/>
                <w:szCs w:val="20"/>
                <w14:textFill>
                  <w14:solidFill>
                    <w14:schemeClr w14:val="tx1"/>
                  </w14:solidFill>
                </w14:textFill>
              </w:rPr>
            </w:pPr>
          </w:p>
        </w:tc>
        <w:tc>
          <w:tcPr>
            <w:tcW w:w="5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p>
        </w:tc>
        <w:tc>
          <w:tcPr>
            <w:tcW w:w="326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合同管理（包括与造价相关内容的合同分析、合同交底）</w:t>
            </w:r>
          </w:p>
        </w:tc>
        <w:tc>
          <w:tcPr>
            <w:tcW w:w="567" w:type="dxa"/>
            <w:tcBorders>
              <w:top w:val="single" w:color="auto"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53" w:type="dxa"/>
            <w:tcBorders>
              <w:top w:val="single" w:color="auto" w:sz="4" w:space="0"/>
              <w:left w:val="single" w:color="000000" w:sz="4" w:space="0"/>
              <w:bottom w:val="single" w:color="000000"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合同价</w:t>
            </w:r>
          </w:p>
        </w:tc>
        <w:tc>
          <w:tcPr>
            <w:tcW w:w="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1.4 </w:t>
            </w:r>
          </w:p>
        </w:tc>
        <w:tc>
          <w:tcPr>
            <w:tcW w:w="8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1.2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1.0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0.8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0.</w:t>
            </w:r>
            <w:r>
              <w:rPr>
                <w:color w:val="000000" w:themeColor="text1"/>
                <w14:textFill>
                  <w14:solidFill>
                    <w14:schemeClr w14:val="tx1"/>
                  </w14:solidFill>
                </w14:textFill>
              </w:rPr>
              <w:t>7</w:t>
            </w:r>
            <w:r>
              <w:rPr>
                <w:rFonts w:hint="eastAsia"/>
                <w:color w:val="000000" w:themeColor="text1"/>
                <w14:textFill>
                  <w14:solidFill>
                    <w14:schemeClr w14:val="tx1"/>
                  </w14:solidFill>
                </w14:textFill>
              </w:rPr>
              <w:t xml:space="preserve"> </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0.</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 xml:space="preserve"> </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0.5 </w:t>
            </w:r>
          </w:p>
        </w:tc>
        <w:tc>
          <w:tcPr>
            <w:tcW w:w="10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0.4 </w:t>
            </w:r>
          </w:p>
        </w:tc>
      </w:tr>
      <w:tr>
        <w:tblPrEx>
          <w:tblCellMar>
            <w:top w:w="0" w:type="dxa"/>
            <w:left w:w="0" w:type="dxa"/>
            <w:bottom w:w="0" w:type="dxa"/>
            <w:right w:w="0" w:type="dxa"/>
          </w:tblCellMar>
        </w:tblPrEx>
        <w:trPr>
          <w:trHeight w:val="297" w:hRule="atLeast"/>
          <w:jc w:val="center"/>
        </w:trPr>
        <w:tc>
          <w:tcPr>
            <w:tcW w:w="4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11.3</w:t>
            </w:r>
          </w:p>
        </w:tc>
        <w:tc>
          <w:tcPr>
            <w:tcW w:w="13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color w:val="000000" w:themeColor="text1"/>
                <w:sz w:val="20"/>
                <w:szCs w:val="20"/>
                <w14:textFill>
                  <w14:solidFill>
                    <w14:schemeClr w14:val="tx1"/>
                  </w14:solidFill>
                </w14:textFill>
              </w:rPr>
            </w:pPr>
          </w:p>
        </w:tc>
        <w:tc>
          <w:tcPr>
            <w:tcW w:w="5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p>
        </w:tc>
        <w:tc>
          <w:tcPr>
            <w:tcW w:w="326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工程进度款审核（含预付款、安全费）</w:t>
            </w:r>
          </w:p>
        </w:tc>
        <w:tc>
          <w:tcPr>
            <w:tcW w:w="567" w:type="dxa"/>
            <w:tcBorders>
              <w:top w:val="nil"/>
              <w:left w:val="single" w:color="000000" w:sz="4" w:space="0"/>
              <w:bottom w:val="single" w:color="auto" w:sz="4" w:space="0"/>
              <w:right w:val="nil"/>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53" w:type="dxa"/>
            <w:tcBorders>
              <w:top w:val="nil"/>
              <w:left w:val="single" w:color="000000" w:sz="4" w:space="0"/>
              <w:bottom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合同价</w:t>
            </w:r>
          </w:p>
        </w:tc>
        <w:tc>
          <w:tcPr>
            <w:tcW w:w="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1.9 </w:t>
            </w:r>
          </w:p>
        </w:tc>
        <w:tc>
          <w:tcPr>
            <w:tcW w:w="8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1.7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1.5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1.3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1.0 </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0.9 </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0.8 </w:t>
            </w:r>
          </w:p>
        </w:tc>
        <w:tc>
          <w:tcPr>
            <w:tcW w:w="10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0.</w:t>
            </w:r>
            <w:r>
              <w:rPr>
                <w:color w:val="000000" w:themeColor="text1"/>
                <w14:textFill>
                  <w14:solidFill>
                    <w14:schemeClr w14:val="tx1"/>
                  </w14:solidFill>
                </w14:textFill>
              </w:rPr>
              <w:t>7</w:t>
            </w:r>
            <w:r>
              <w:rPr>
                <w:rFonts w:hint="eastAsia"/>
                <w:color w:val="000000" w:themeColor="text1"/>
                <w14:textFill>
                  <w14:solidFill>
                    <w14:schemeClr w14:val="tx1"/>
                  </w14:solidFill>
                </w14:textFill>
              </w:rPr>
              <w:t xml:space="preserve"> </w:t>
            </w:r>
          </w:p>
        </w:tc>
      </w:tr>
      <w:tr>
        <w:tblPrEx>
          <w:tblCellMar>
            <w:top w:w="0" w:type="dxa"/>
            <w:left w:w="0" w:type="dxa"/>
            <w:bottom w:w="0" w:type="dxa"/>
            <w:right w:w="0" w:type="dxa"/>
          </w:tblCellMar>
        </w:tblPrEx>
        <w:trPr>
          <w:trHeight w:val="547" w:hRule="atLeast"/>
          <w:jc w:val="center"/>
        </w:trPr>
        <w:tc>
          <w:tcPr>
            <w:tcW w:w="4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11.4</w:t>
            </w:r>
          </w:p>
        </w:tc>
        <w:tc>
          <w:tcPr>
            <w:tcW w:w="13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color w:val="000000" w:themeColor="text1"/>
                <w:sz w:val="20"/>
                <w:szCs w:val="20"/>
                <w14:textFill>
                  <w14:solidFill>
                    <w14:schemeClr w14:val="tx1"/>
                  </w14:solidFill>
                </w14:textFill>
              </w:rPr>
            </w:pPr>
          </w:p>
        </w:tc>
        <w:tc>
          <w:tcPr>
            <w:tcW w:w="5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p>
        </w:tc>
        <w:tc>
          <w:tcPr>
            <w:tcW w:w="3261"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工程变更（签证）管理（含变更预评估、变更价款审核等）、动态管理、工程索赔管理</w:t>
            </w:r>
          </w:p>
        </w:tc>
        <w:tc>
          <w:tcPr>
            <w:tcW w:w="56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53"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送审价</w:t>
            </w:r>
          </w:p>
        </w:tc>
        <w:tc>
          <w:tcPr>
            <w:tcW w:w="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1.7 </w:t>
            </w:r>
          </w:p>
        </w:tc>
        <w:tc>
          <w:tcPr>
            <w:tcW w:w="8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1.5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1.4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1.2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0.9 </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0.8 </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0.</w:t>
            </w:r>
            <w:r>
              <w:rPr>
                <w:color w:val="000000" w:themeColor="text1"/>
                <w14:textFill>
                  <w14:solidFill>
                    <w14:schemeClr w14:val="tx1"/>
                  </w14:solidFill>
                </w14:textFill>
              </w:rPr>
              <w:t>7</w:t>
            </w:r>
            <w:r>
              <w:rPr>
                <w:rFonts w:hint="eastAsia"/>
                <w:color w:val="000000" w:themeColor="text1"/>
                <w14:textFill>
                  <w14:solidFill>
                    <w14:schemeClr w14:val="tx1"/>
                  </w14:solidFill>
                </w14:textFill>
              </w:rPr>
              <w:t xml:space="preserve"> </w:t>
            </w:r>
          </w:p>
        </w:tc>
        <w:tc>
          <w:tcPr>
            <w:tcW w:w="10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0.</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 xml:space="preserve"> </w:t>
            </w:r>
          </w:p>
        </w:tc>
      </w:tr>
      <w:tr>
        <w:tblPrEx>
          <w:tblCellMar>
            <w:top w:w="0" w:type="dxa"/>
            <w:left w:w="0" w:type="dxa"/>
            <w:bottom w:w="0" w:type="dxa"/>
            <w:right w:w="0" w:type="dxa"/>
          </w:tblCellMar>
        </w:tblPrEx>
        <w:trPr>
          <w:trHeight w:val="359" w:hRule="atLeast"/>
          <w:jc w:val="center"/>
        </w:trPr>
        <w:tc>
          <w:tcPr>
            <w:tcW w:w="4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11.5</w:t>
            </w:r>
          </w:p>
        </w:tc>
        <w:tc>
          <w:tcPr>
            <w:tcW w:w="13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color w:val="000000" w:themeColor="text1"/>
                <w:sz w:val="20"/>
                <w:szCs w:val="20"/>
                <w14:textFill>
                  <w14:solidFill>
                    <w14:schemeClr w14:val="tx1"/>
                  </w14:solidFill>
                </w14:textFill>
              </w:rPr>
            </w:pPr>
          </w:p>
        </w:tc>
        <w:tc>
          <w:tcPr>
            <w:tcW w:w="5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p>
        </w:tc>
        <w:tc>
          <w:tcPr>
            <w:tcW w:w="3261" w:type="dxa"/>
            <w:tcBorders>
              <w:top w:val="single" w:color="000000" w:sz="4" w:space="0"/>
              <w:left w:val="single" w:color="auto" w:sz="4" w:space="0"/>
              <w:bottom w:val="single" w:color="000000" w:sz="4" w:space="0"/>
              <w:right w:val="single" w:color="auto" w:sz="4" w:space="0"/>
            </w:tcBorders>
            <w:shd w:val="clear" w:color="auto" w:fill="auto"/>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分段结算（基本费）</w:t>
            </w:r>
          </w:p>
        </w:tc>
        <w:tc>
          <w:tcPr>
            <w:tcW w:w="56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53"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送审价</w:t>
            </w:r>
          </w:p>
        </w:tc>
        <w:tc>
          <w:tcPr>
            <w:tcW w:w="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2.3 </w:t>
            </w:r>
          </w:p>
        </w:tc>
        <w:tc>
          <w:tcPr>
            <w:tcW w:w="8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2.1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1.9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1.6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1.3 </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1.2 </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1.1 </w:t>
            </w:r>
          </w:p>
        </w:tc>
        <w:tc>
          <w:tcPr>
            <w:tcW w:w="10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1.0 </w:t>
            </w:r>
          </w:p>
        </w:tc>
      </w:tr>
      <w:tr>
        <w:tblPrEx>
          <w:tblCellMar>
            <w:top w:w="0" w:type="dxa"/>
            <w:left w:w="0" w:type="dxa"/>
            <w:bottom w:w="0" w:type="dxa"/>
            <w:right w:w="0" w:type="dxa"/>
          </w:tblCellMar>
        </w:tblPrEx>
        <w:trPr>
          <w:trHeight w:val="820" w:hRule="atLeast"/>
          <w:jc w:val="center"/>
        </w:trPr>
        <w:tc>
          <w:tcPr>
            <w:tcW w:w="4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11.6</w:t>
            </w:r>
          </w:p>
        </w:tc>
        <w:tc>
          <w:tcPr>
            <w:tcW w:w="13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color w:val="000000" w:themeColor="text1"/>
                <w:sz w:val="20"/>
                <w:szCs w:val="20"/>
                <w14:textFill>
                  <w14:solidFill>
                    <w14:schemeClr w14:val="tx1"/>
                  </w14:solidFill>
                </w14:textFill>
              </w:rPr>
            </w:pPr>
          </w:p>
        </w:tc>
        <w:tc>
          <w:tcPr>
            <w:tcW w:w="5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p>
        </w:tc>
        <w:tc>
          <w:tcPr>
            <w:tcW w:w="326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分段结算（核减与核增另收费）</w:t>
            </w:r>
          </w:p>
        </w:tc>
        <w:tc>
          <w:tcPr>
            <w:tcW w:w="567" w:type="dxa"/>
            <w:tcBorders>
              <w:top w:val="single" w:color="auto"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5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核减</w:t>
            </w:r>
            <w:r>
              <w:rPr>
                <w:color w:val="000000" w:themeColor="text1"/>
                <w:sz w:val="20"/>
                <w:szCs w:val="20"/>
                <w:lang w:val="en-US" w:bidi="ar"/>
                <w14:textFill>
                  <w14:solidFill>
                    <w14:schemeClr w14:val="tx1"/>
                  </w14:solidFill>
                </w14:textFill>
              </w:rPr>
              <w:t>(</w:t>
            </w:r>
            <w:r>
              <w:rPr>
                <w:rFonts w:hint="eastAsia"/>
                <w:color w:val="000000" w:themeColor="text1"/>
                <w:sz w:val="20"/>
                <w:szCs w:val="20"/>
                <w:lang w:val="en-US" w:bidi="ar"/>
                <w14:textFill>
                  <w14:solidFill>
                    <w14:schemeClr w14:val="tx1"/>
                  </w14:solidFill>
                </w14:textFill>
              </w:rPr>
              <w:t>增)额总额</w:t>
            </w:r>
          </w:p>
        </w:tc>
        <w:tc>
          <w:tcPr>
            <w:tcW w:w="7590" w:type="dxa"/>
            <w:gridSpan w:val="8"/>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3.5%</w:t>
            </w:r>
          </w:p>
        </w:tc>
      </w:tr>
      <w:tr>
        <w:tblPrEx>
          <w:tblCellMar>
            <w:top w:w="0" w:type="dxa"/>
            <w:left w:w="0" w:type="dxa"/>
            <w:bottom w:w="0" w:type="dxa"/>
            <w:right w:w="0" w:type="dxa"/>
          </w:tblCellMar>
        </w:tblPrEx>
        <w:trPr>
          <w:trHeight w:val="460" w:hRule="atLeast"/>
          <w:jc w:val="center"/>
        </w:trPr>
        <w:tc>
          <w:tcPr>
            <w:tcW w:w="4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11.7</w:t>
            </w:r>
          </w:p>
        </w:tc>
        <w:tc>
          <w:tcPr>
            <w:tcW w:w="13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color w:val="000000" w:themeColor="text1"/>
                <w:sz w:val="20"/>
                <w:szCs w:val="20"/>
                <w14:textFill>
                  <w14:solidFill>
                    <w14:schemeClr w14:val="tx1"/>
                  </w14:solidFill>
                </w14:textFill>
              </w:rPr>
            </w:pPr>
          </w:p>
        </w:tc>
        <w:tc>
          <w:tcPr>
            <w:tcW w:w="5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p>
        </w:tc>
        <w:tc>
          <w:tcPr>
            <w:tcW w:w="326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材料（设备）询价</w:t>
            </w:r>
          </w:p>
        </w:tc>
        <w:tc>
          <w:tcPr>
            <w:tcW w:w="567" w:type="dxa"/>
            <w:tcBorders>
              <w:top w:val="nil"/>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53" w:type="dxa"/>
            <w:tcBorders>
              <w:top w:val="nil"/>
              <w:left w:val="single" w:color="000000" w:sz="4" w:space="0"/>
              <w:bottom w:val="single" w:color="000000"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材料价</w:t>
            </w:r>
          </w:p>
        </w:tc>
        <w:tc>
          <w:tcPr>
            <w:tcW w:w="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1.3 </w:t>
            </w:r>
          </w:p>
        </w:tc>
        <w:tc>
          <w:tcPr>
            <w:tcW w:w="8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1.2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1.1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1.0</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0.8 </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0.7 </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0.6 </w:t>
            </w:r>
          </w:p>
        </w:tc>
        <w:tc>
          <w:tcPr>
            <w:tcW w:w="10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0.5 </w:t>
            </w:r>
          </w:p>
        </w:tc>
      </w:tr>
      <w:tr>
        <w:tblPrEx>
          <w:tblCellMar>
            <w:top w:w="0" w:type="dxa"/>
            <w:left w:w="0" w:type="dxa"/>
            <w:bottom w:w="0" w:type="dxa"/>
            <w:right w:w="0" w:type="dxa"/>
          </w:tblCellMar>
        </w:tblPrEx>
        <w:trPr>
          <w:trHeight w:val="703" w:hRule="atLeast"/>
          <w:jc w:val="center"/>
        </w:trPr>
        <w:tc>
          <w:tcPr>
            <w:tcW w:w="4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11.8</w:t>
            </w:r>
          </w:p>
        </w:tc>
        <w:tc>
          <w:tcPr>
            <w:tcW w:w="134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jc w:val="center"/>
              <w:rPr>
                <w:color w:val="000000" w:themeColor="text1"/>
                <w:sz w:val="20"/>
                <w:szCs w:val="20"/>
                <w14:textFill>
                  <w14:solidFill>
                    <w14:schemeClr w14:val="tx1"/>
                  </w14:solidFill>
                </w14:textFill>
              </w:rPr>
            </w:pPr>
          </w:p>
        </w:tc>
        <w:tc>
          <w:tcPr>
            <w:tcW w:w="5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p>
        </w:tc>
        <w:tc>
          <w:tcPr>
            <w:tcW w:w="326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配合完成竣工结算编制（或审核）、工程技术经济指标分析</w:t>
            </w:r>
          </w:p>
        </w:tc>
        <w:tc>
          <w:tcPr>
            <w:tcW w:w="567" w:type="dxa"/>
            <w:tcBorders>
              <w:top w:val="nil"/>
              <w:left w:val="single" w:color="000000" w:sz="4" w:space="0"/>
              <w:bottom w:val="single" w:color="000000" w:sz="4" w:space="0"/>
              <w:right w:val="nil"/>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53" w:type="dxa"/>
            <w:tcBorders>
              <w:top w:val="nil"/>
              <w:left w:val="single" w:color="000000" w:sz="4" w:space="0"/>
              <w:bottom w:val="single" w:color="000000"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结算价</w:t>
            </w:r>
          </w:p>
        </w:tc>
        <w:tc>
          <w:tcPr>
            <w:tcW w:w="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1.5 </w:t>
            </w:r>
          </w:p>
        </w:tc>
        <w:tc>
          <w:tcPr>
            <w:tcW w:w="8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1.4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1.2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1.0</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0.</w:t>
            </w:r>
            <w:r>
              <w:rPr>
                <w:color w:val="000000" w:themeColor="text1"/>
                <w14:textFill>
                  <w14:solidFill>
                    <w14:schemeClr w14:val="tx1"/>
                  </w14:solidFill>
                </w14:textFill>
              </w:rPr>
              <w:t>9</w:t>
            </w:r>
            <w:r>
              <w:rPr>
                <w:rFonts w:hint="eastAsia"/>
                <w:color w:val="000000" w:themeColor="text1"/>
                <w14:textFill>
                  <w14:solidFill>
                    <w14:schemeClr w14:val="tx1"/>
                  </w14:solidFill>
                </w14:textFill>
              </w:rPr>
              <w:t xml:space="preserve"> </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0.8 </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0.7 </w:t>
            </w:r>
          </w:p>
        </w:tc>
        <w:tc>
          <w:tcPr>
            <w:tcW w:w="10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0.6 </w:t>
            </w:r>
          </w:p>
        </w:tc>
      </w:tr>
      <w:tr>
        <w:tblPrEx>
          <w:tblCellMar>
            <w:top w:w="0" w:type="dxa"/>
            <w:left w:w="0" w:type="dxa"/>
            <w:bottom w:w="0" w:type="dxa"/>
            <w:right w:w="0" w:type="dxa"/>
          </w:tblCellMar>
        </w:tblPrEx>
        <w:trPr>
          <w:trHeight w:val="500" w:hRule="atLeast"/>
          <w:jc w:val="center"/>
        </w:trPr>
        <w:tc>
          <w:tcPr>
            <w:tcW w:w="432" w:type="dxa"/>
            <w:vMerge w:val="restar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12</w:t>
            </w:r>
          </w:p>
        </w:tc>
        <w:tc>
          <w:tcPr>
            <w:tcW w:w="1343"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工程结算复审</w:t>
            </w:r>
          </w:p>
        </w:tc>
        <w:tc>
          <w:tcPr>
            <w:tcW w:w="508"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基本工作</w:t>
            </w:r>
          </w:p>
        </w:tc>
        <w:tc>
          <w:tcPr>
            <w:tcW w:w="3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exact"/>
              <w:textAlignment w:val="center"/>
              <w:rPr>
                <w:color w:val="000000" w:themeColor="text1"/>
                <w:sz w:val="20"/>
                <w:szCs w:val="20"/>
                <w:lang w:val="en-US" w:bidi="ar"/>
                <w14:textFill>
                  <w14:solidFill>
                    <w14:schemeClr w14:val="tx1"/>
                  </w14:solidFill>
                </w14:textFill>
              </w:rPr>
            </w:pPr>
            <w:r>
              <w:rPr>
                <w:rFonts w:hint="eastAsia"/>
                <w:color w:val="000000" w:themeColor="text1"/>
                <w:sz w:val="20"/>
                <w:szCs w:val="20"/>
                <w:lang w:val="en-US" w:bidi="ar"/>
                <w14:textFill>
                  <w14:solidFill>
                    <w14:schemeClr w14:val="tx1"/>
                  </w14:solidFill>
                </w14:textFill>
              </w:rPr>
              <w:t>依据发承包招投标文件、合同、签证、设计变更等文件资料，复审工程结算造价。</w:t>
            </w: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基本收费</w:t>
            </w:r>
          </w:p>
        </w:tc>
        <w:tc>
          <w:tcPr>
            <w:tcW w:w="553"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送审价</w:t>
            </w:r>
          </w:p>
        </w:tc>
        <w:tc>
          <w:tcPr>
            <w:tcW w:w="8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3.2 </w:t>
            </w:r>
          </w:p>
        </w:tc>
        <w:tc>
          <w:tcPr>
            <w:tcW w:w="8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3.0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2.8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 xml:space="preserve">2.6 </w:t>
            </w:r>
          </w:p>
        </w:tc>
        <w:tc>
          <w:tcPr>
            <w:tcW w:w="92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2.0 </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1.9 </w:t>
            </w:r>
          </w:p>
        </w:tc>
        <w:tc>
          <w:tcPr>
            <w:tcW w:w="103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1.7 </w:t>
            </w:r>
          </w:p>
        </w:tc>
        <w:tc>
          <w:tcPr>
            <w:tcW w:w="10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 xml:space="preserve">1.6 </w:t>
            </w:r>
          </w:p>
        </w:tc>
      </w:tr>
      <w:tr>
        <w:tblPrEx>
          <w:tblCellMar>
            <w:top w:w="0" w:type="dxa"/>
            <w:left w:w="0" w:type="dxa"/>
            <w:bottom w:w="0" w:type="dxa"/>
            <w:right w:w="0" w:type="dxa"/>
          </w:tblCellMar>
        </w:tblPrEx>
        <w:trPr>
          <w:trHeight w:val="500" w:hRule="atLeast"/>
          <w:jc w:val="center"/>
        </w:trPr>
        <w:tc>
          <w:tcPr>
            <w:tcW w:w="432" w:type="dxa"/>
            <w:vMerge w:val="continue"/>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adjustRightInd w:val="0"/>
              <w:snapToGrid w:val="0"/>
              <w:spacing w:line="240" w:lineRule="exact"/>
              <w:jc w:val="center"/>
              <w:rPr>
                <w:rFonts w:ascii="Arial" w:hAnsi="Arial" w:cs="Arial"/>
                <w:color w:val="000000" w:themeColor="text1"/>
                <w:sz w:val="20"/>
                <w:szCs w:val="20"/>
                <w14:textFill>
                  <w14:solidFill>
                    <w14:schemeClr w14:val="tx1"/>
                  </w14:solidFill>
                </w14:textFill>
              </w:rPr>
            </w:pPr>
          </w:p>
        </w:tc>
        <w:tc>
          <w:tcPr>
            <w:tcW w:w="1343"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40" w:lineRule="exact"/>
              <w:jc w:val="center"/>
              <w:rPr>
                <w:color w:val="000000" w:themeColor="text1"/>
                <w:sz w:val="20"/>
                <w:szCs w:val="20"/>
                <w14:textFill>
                  <w14:solidFill>
                    <w14:schemeClr w14:val="tx1"/>
                  </w14:solidFill>
                </w14:textFill>
              </w:rPr>
            </w:pPr>
          </w:p>
        </w:tc>
        <w:tc>
          <w:tcPr>
            <w:tcW w:w="5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40" w:lineRule="exact"/>
              <w:rPr>
                <w:color w:val="000000" w:themeColor="text1"/>
                <w:sz w:val="20"/>
                <w:szCs w:val="20"/>
                <w14:textFill>
                  <w14:solidFill>
                    <w14:schemeClr w14:val="tx1"/>
                  </w14:solidFill>
                </w14:textFill>
              </w:rPr>
            </w:pPr>
          </w:p>
        </w:tc>
        <w:tc>
          <w:tcPr>
            <w:tcW w:w="3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exact"/>
              <w:rPr>
                <w:color w:val="000000" w:themeColor="text1"/>
                <w:sz w:val="20"/>
                <w:szCs w:val="20"/>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核减另收费</w:t>
            </w:r>
          </w:p>
        </w:tc>
        <w:tc>
          <w:tcPr>
            <w:tcW w:w="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核减</w:t>
            </w:r>
            <w:r>
              <w:rPr>
                <w:color w:val="000000" w:themeColor="text1"/>
                <w:sz w:val="20"/>
                <w:szCs w:val="20"/>
                <w:lang w:val="en-US" w:bidi="ar"/>
                <w14:textFill>
                  <w14:solidFill>
                    <w14:schemeClr w14:val="tx1"/>
                  </w14:solidFill>
                </w14:textFill>
              </w:rPr>
              <w:t>(增)额总额</w:t>
            </w:r>
          </w:p>
        </w:tc>
        <w:tc>
          <w:tcPr>
            <w:tcW w:w="7590" w:type="dxa"/>
            <w:gridSpan w:val="8"/>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6%</w:t>
            </w:r>
          </w:p>
        </w:tc>
      </w:tr>
      <w:tr>
        <w:tblPrEx>
          <w:tblCellMar>
            <w:top w:w="0" w:type="dxa"/>
            <w:left w:w="0" w:type="dxa"/>
            <w:bottom w:w="0" w:type="dxa"/>
            <w:right w:w="0" w:type="dxa"/>
          </w:tblCellMar>
        </w:tblPrEx>
        <w:trPr>
          <w:trHeight w:val="600" w:hRule="atLeast"/>
          <w:jc w:val="center"/>
        </w:trPr>
        <w:tc>
          <w:tcPr>
            <w:tcW w:w="432"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13</w:t>
            </w:r>
          </w:p>
        </w:tc>
        <w:tc>
          <w:tcPr>
            <w:tcW w:w="134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钢筋及预埋件计算</w:t>
            </w:r>
          </w:p>
        </w:tc>
        <w:tc>
          <w:tcPr>
            <w:tcW w:w="5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基本工作</w:t>
            </w:r>
          </w:p>
        </w:tc>
        <w:tc>
          <w:tcPr>
            <w:tcW w:w="3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适用于单独委托计算钢筋及预埋件。</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实际吨数</w:t>
            </w:r>
          </w:p>
        </w:tc>
        <w:tc>
          <w:tcPr>
            <w:tcW w:w="759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6元 / 吨</w:t>
            </w:r>
          </w:p>
        </w:tc>
      </w:tr>
      <w:tr>
        <w:tblPrEx>
          <w:tblCellMar>
            <w:top w:w="0" w:type="dxa"/>
            <w:left w:w="0" w:type="dxa"/>
            <w:bottom w:w="0" w:type="dxa"/>
            <w:right w:w="0" w:type="dxa"/>
          </w:tblCellMar>
        </w:tblPrEx>
        <w:trPr>
          <w:trHeight w:val="1020" w:hRule="atLeast"/>
          <w:jc w:val="center"/>
        </w:trPr>
        <w:tc>
          <w:tcPr>
            <w:tcW w:w="43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14</w:t>
            </w:r>
          </w:p>
        </w:tc>
        <w:tc>
          <w:tcPr>
            <w:tcW w:w="134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工程造价鉴定</w:t>
            </w:r>
          </w:p>
        </w:tc>
        <w:tc>
          <w:tcPr>
            <w:tcW w:w="50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基本工作</w:t>
            </w:r>
          </w:p>
        </w:tc>
        <w:tc>
          <w:tcPr>
            <w:tcW w:w="3261"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司法仲裁委托的对纠纷项目的工程造价以及由此延伸而引起的经济问题进行鉴别和判断，并提供鉴定意见。</w:t>
            </w:r>
          </w:p>
        </w:tc>
        <w:tc>
          <w:tcPr>
            <w:tcW w:w="567"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53"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鉴定金额</w:t>
            </w:r>
          </w:p>
        </w:tc>
        <w:tc>
          <w:tcPr>
            <w:tcW w:w="7590" w:type="dxa"/>
            <w:gridSpan w:val="8"/>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0.7%</w:t>
            </w:r>
          </w:p>
        </w:tc>
      </w:tr>
      <w:tr>
        <w:tblPrEx>
          <w:tblCellMar>
            <w:top w:w="0" w:type="dxa"/>
            <w:left w:w="0" w:type="dxa"/>
            <w:bottom w:w="0" w:type="dxa"/>
            <w:right w:w="0" w:type="dxa"/>
          </w:tblCellMar>
        </w:tblPrEx>
        <w:trPr>
          <w:trHeight w:val="560" w:hRule="atLeast"/>
          <w:jc w:val="center"/>
        </w:trPr>
        <w:tc>
          <w:tcPr>
            <w:tcW w:w="432"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adjustRightInd w:val="0"/>
              <w:snapToGrid w:val="0"/>
              <w:spacing w:line="240" w:lineRule="exact"/>
              <w:jc w:val="center"/>
              <w:textAlignment w:val="center"/>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US" w:bidi="ar"/>
                <w14:textFill>
                  <w14:solidFill>
                    <w14:schemeClr w14:val="tx1"/>
                  </w14:solidFill>
                </w14:textFill>
              </w:rPr>
              <w:t>15</w:t>
            </w:r>
          </w:p>
        </w:tc>
        <w:tc>
          <w:tcPr>
            <w:tcW w:w="13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hint="eastAsia"/>
                <w:color w:val="000000" w:themeColor="text1"/>
                <w:sz w:val="20"/>
                <w:szCs w:val="20"/>
                <w:lang w:val="en-US" w:bidi="ar"/>
                <w14:textFill>
                  <w14:solidFill>
                    <w14:schemeClr w14:val="tx1"/>
                  </w14:solidFill>
                </w14:textFill>
              </w:rPr>
            </w:pPr>
            <w:r>
              <w:rPr>
                <w:rFonts w:hint="eastAsia"/>
                <w:color w:val="000000" w:themeColor="text1"/>
                <w:sz w:val="20"/>
                <w:szCs w:val="20"/>
                <w:lang w:val="en-US" w:bidi="ar"/>
                <w14:textFill>
                  <w14:solidFill>
                    <w14:schemeClr w14:val="tx1"/>
                  </w14:solidFill>
                </w14:textFill>
              </w:rPr>
              <w:t>高级工程师、</w:t>
            </w:r>
          </w:p>
          <w:p>
            <w:pPr>
              <w:widowControl/>
              <w:adjustRightInd w:val="0"/>
              <w:snapToGrid w:val="0"/>
              <w:spacing w:line="240" w:lineRule="exact"/>
              <w:jc w:val="center"/>
              <w:textAlignment w:val="center"/>
              <w:rPr>
                <w:rFonts w:hint="eastAsia"/>
                <w:color w:val="000000" w:themeColor="text1"/>
                <w:sz w:val="20"/>
                <w:szCs w:val="20"/>
                <w:lang w:val="en-US" w:bidi="ar"/>
                <w14:textFill>
                  <w14:solidFill>
                    <w14:schemeClr w14:val="tx1"/>
                  </w14:solidFill>
                </w14:textFill>
              </w:rPr>
            </w:pPr>
            <w:r>
              <w:rPr>
                <w:rFonts w:hint="eastAsia"/>
                <w:color w:val="000000" w:themeColor="text1"/>
                <w:sz w:val="20"/>
                <w:szCs w:val="20"/>
                <w:lang w:val="en-US" w:bidi="ar"/>
                <w14:textFill>
                  <w14:solidFill>
                    <w14:schemeClr w14:val="tx1"/>
                  </w14:solidFill>
                </w14:textFill>
              </w:rPr>
              <w:t>一级注册造价工程师</w:t>
            </w:r>
          </w:p>
        </w:tc>
        <w:tc>
          <w:tcPr>
            <w:tcW w:w="3769"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计日收费，适用于按人员出勤形式委托的零星造价咨询服务。</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Fonts w:hint="eastAsia"/>
                <w:color w:val="000000" w:themeColor="text1"/>
                <w:sz w:val="20"/>
                <w:szCs w:val="20"/>
                <w:lang w:val="en-US" w:bidi="ar"/>
                <w14:textFill>
                  <w14:solidFill>
                    <w14:schemeClr w14:val="tx1"/>
                  </w14:solidFill>
                </w14:textFill>
              </w:rPr>
              <w:t>建设工程</w:t>
            </w:r>
          </w:p>
        </w:tc>
        <w:tc>
          <w:tcPr>
            <w:tcW w:w="553" w:type="dxa"/>
            <w:vMerge w:val="restart"/>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adjustRightInd w:val="0"/>
              <w:snapToGrid w:val="0"/>
              <w:spacing w:line="240" w:lineRule="exact"/>
              <w:jc w:val="center"/>
              <w:textAlignment w:val="center"/>
              <w:rPr>
                <w:color w:val="000000" w:themeColor="text1"/>
                <w:sz w:val="20"/>
                <w:szCs w:val="20"/>
                <w14:textFill>
                  <w14:solidFill>
                    <w14:schemeClr w14:val="tx1"/>
                  </w14:solidFill>
                </w14:textFill>
              </w:rPr>
            </w:pPr>
            <w:r>
              <w:rPr>
                <w:rStyle w:val="21"/>
                <w:rFonts w:hint="default"/>
                <w:color w:val="000000" w:themeColor="text1"/>
                <w:lang w:val="en-US" w:bidi="ar"/>
                <w14:textFill>
                  <w14:solidFill>
                    <w14:schemeClr w14:val="tx1"/>
                  </w14:solidFill>
                </w14:textFill>
              </w:rPr>
              <w:t>元</w:t>
            </w:r>
            <w:r>
              <w:rPr>
                <w:rStyle w:val="22"/>
                <w:color w:val="000000" w:themeColor="text1"/>
                <w:lang w:val="en-US" w:bidi="ar"/>
                <w14:textFill>
                  <w14:solidFill>
                    <w14:schemeClr w14:val="tx1"/>
                  </w14:solidFill>
                </w14:textFill>
              </w:rPr>
              <w:t>/</w:t>
            </w:r>
            <w:r>
              <w:rPr>
                <w:rStyle w:val="22"/>
                <w:rFonts w:hint="eastAsia"/>
                <w:color w:val="000000" w:themeColor="text1"/>
                <w:lang w:val="en-US" w:bidi="ar"/>
                <w14:textFill>
                  <w14:solidFill>
                    <w14:schemeClr w14:val="tx1"/>
                  </w14:solidFill>
                </w14:textFill>
              </w:rPr>
              <w:t>工</w:t>
            </w:r>
            <w:r>
              <w:rPr>
                <w:rStyle w:val="21"/>
                <w:rFonts w:hint="default"/>
                <w:color w:val="000000" w:themeColor="text1"/>
                <w:lang w:val="en-US" w:bidi="ar"/>
                <w14:textFill>
                  <w14:solidFill>
                    <w14:schemeClr w14:val="tx1"/>
                  </w14:solidFill>
                </w14:textFill>
              </w:rPr>
              <w:t>日</w:t>
            </w:r>
          </w:p>
        </w:tc>
        <w:tc>
          <w:tcPr>
            <w:tcW w:w="7590" w:type="dxa"/>
            <w:gridSpan w:val="8"/>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2000</w:t>
            </w:r>
          </w:p>
        </w:tc>
      </w:tr>
      <w:tr>
        <w:tblPrEx>
          <w:tblCellMar>
            <w:top w:w="0" w:type="dxa"/>
            <w:left w:w="0" w:type="dxa"/>
            <w:bottom w:w="0" w:type="dxa"/>
            <w:right w:w="0" w:type="dxa"/>
          </w:tblCellMar>
        </w:tblPrEx>
        <w:trPr>
          <w:trHeight w:val="520" w:hRule="atLeast"/>
          <w:jc w:val="center"/>
        </w:trPr>
        <w:tc>
          <w:tcPr>
            <w:tcW w:w="432"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40" w:lineRule="exact"/>
              <w:jc w:val="center"/>
              <w:rPr>
                <w:rFonts w:ascii="Arial" w:hAnsi="Arial" w:cs="Arial"/>
                <w:color w:val="000000" w:themeColor="text1"/>
                <w:sz w:val="20"/>
                <w:szCs w:val="20"/>
                <w14:textFill>
                  <w14:solidFill>
                    <w14:schemeClr w14:val="tx1"/>
                  </w14:solidFill>
                </w14:textFill>
              </w:rPr>
            </w:pPr>
          </w:p>
        </w:tc>
        <w:tc>
          <w:tcPr>
            <w:tcW w:w="13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hint="eastAsia"/>
                <w:color w:val="000000" w:themeColor="text1"/>
                <w:sz w:val="20"/>
                <w:szCs w:val="20"/>
                <w:lang w:val="en-US" w:bidi="ar"/>
                <w14:textFill>
                  <w14:solidFill>
                    <w14:schemeClr w14:val="tx1"/>
                  </w14:solidFill>
                </w14:textFill>
              </w:rPr>
            </w:pPr>
            <w:r>
              <w:rPr>
                <w:rFonts w:hint="eastAsia"/>
                <w:color w:val="000000" w:themeColor="text1"/>
                <w:sz w:val="20"/>
                <w:szCs w:val="20"/>
                <w:lang w:val="en-US" w:bidi="ar"/>
                <w14:textFill>
                  <w14:solidFill>
                    <w14:schemeClr w14:val="tx1"/>
                  </w14:solidFill>
                </w14:textFill>
              </w:rPr>
              <w:t>工程师、</w:t>
            </w:r>
          </w:p>
          <w:p>
            <w:pPr>
              <w:widowControl/>
              <w:adjustRightInd w:val="0"/>
              <w:snapToGrid w:val="0"/>
              <w:spacing w:line="240" w:lineRule="exact"/>
              <w:jc w:val="center"/>
              <w:textAlignment w:val="center"/>
              <w:rPr>
                <w:rFonts w:hint="eastAsia"/>
                <w:color w:val="000000" w:themeColor="text1"/>
                <w:sz w:val="20"/>
                <w:szCs w:val="20"/>
                <w:lang w:val="en-US" w:bidi="ar"/>
                <w14:textFill>
                  <w14:solidFill>
                    <w14:schemeClr w14:val="tx1"/>
                  </w14:solidFill>
                </w14:textFill>
              </w:rPr>
            </w:pPr>
            <w:r>
              <w:rPr>
                <w:rFonts w:hint="eastAsia"/>
                <w:color w:val="000000" w:themeColor="text1"/>
                <w:sz w:val="20"/>
                <w:szCs w:val="20"/>
                <w:lang w:val="en-US" w:bidi="ar"/>
                <w14:textFill>
                  <w14:solidFill>
                    <w14:schemeClr w14:val="tx1"/>
                  </w14:solidFill>
                </w14:textFill>
              </w:rPr>
              <w:t>二级注册造价</w:t>
            </w:r>
          </w:p>
          <w:p>
            <w:pPr>
              <w:widowControl/>
              <w:adjustRightInd w:val="0"/>
              <w:snapToGrid w:val="0"/>
              <w:spacing w:line="240" w:lineRule="exact"/>
              <w:jc w:val="center"/>
              <w:textAlignment w:val="center"/>
              <w:rPr>
                <w:rFonts w:hint="eastAsia"/>
                <w:color w:val="000000" w:themeColor="text1"/>
                <w:sz w:val="20"/>
                <w:szCs w:val="20"/>
                <w:lang w:val="en-US" w:bidi="ar"/>
                <w14:textFill>
                  <w14:solidFill>
                    <w14:schemeClr w14:val="tx1"/>
                  </w14:solidFill>
                </w14:textFill>
              </w:rPr>
            </w:pPr>
            <w:r>
              <w:rPr>
                <w:rFonts w:hint="eastAsia"/>
                <w:color w:val="000000" w:themeColor="text1"/>
                <w:sz w:val="20"/>
                <w:szCs w:val="20"/>
                <w:lang w:val="en-US" w:bidi="ar"/>
                <w14:textFill>
                  <w14:solidFill>
                    <w14:schemeClr w14:val="tx1"/>
                  </w14:solidFill>
                </w14:textFill>
              </w:rPr>
              <w:t>工程师</w:t>
            </w:r>
          </w:p>
        </w:tc>
        <w:tc>
          <w:tcPr>
            <w:tcW w:w="3769"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rPr>
                <w:color w:val="000000" w:themeColor="text1"/>
                <w:sz w:val="20"/>
                <w:szCs w:val="20"/>
                <w14:textFill>
                  <w14:solidFill>
                    <w14:schemeClr w14:val="tx1"/>
                  </w14:solidFill>
                </w14:textFill>
              </w:rPr>
            </w:pPr>
          </w:p>
        </w:tc>
        <w:tc>
          <w:tcPr>
            <w:tcW w:w="567" w:type="dxa"/>
            <w:vMerge w:val="continue"/>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adjustRightInd w:val="0"/>
              <w:snapToGrid w:val="0"/>
              <w:spacing w:line="240" w:lineRule="exact"/>
              <w:jc w:val="center"/>
              <w:rPr>
                <w:color w:val="000000" w:themeColor="text1"/>
                <w:sz w:val="20"/>
                <w:szCs w:val="20"/>
                <w14:textFill>
                  <w14:solidFill>
                    <w14:schemeClr w14:val="tx1"/>
                  </w14:solidFill>
                </w14:textFill>
              </w:rPr>
            </w:pPr>
          </w:p>
        </w:tc>
        <w:tc>
          <w:tcPr>
            <w:tcW w:w="553" w:type="dxa"/>
            <w:vMerge w:val="continue"/>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adjustRightInd w:val="0"/>
              <w:snapToGrid w:val="0"/>
              <w:spacing w:line="240" w:lineRule="exact"/>
              <w:jc w:val="center"/>
              <w:rPr>
                <w:color w:val="000000" w:themeColor="text1"/>
                <w:sz w:val="20"/>
                <w:szCs w:val="20"/>
                <w14:textFill>
                  <w14:solidFill>
                    <w14:schemeClr w14:val="tx1"/>
                  </w14:solidFill>
                </w14:textFill>
              </w:rPr>
            </w:pPr>
          </w:p>
        </w:tc>
        <w:tc>
          <w:tcPr>
            <w:tcW w:w="7590" w:type="dxa"/>
            <w:gridSpan w:val="8"/>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1500</w:t>
            </w:r>
          </w:p>
        </w:tc>
      </w:tr>
      <w:tr>
        <w:tblPrEx>
          <w:tblCellMar>
            <w:top w:w="0" w:type="dxa"/>
            <w:left w:w="0" w:type="dxa"/>
            <w:bottom w:w="0" w:type="dxa"/>
            <w:right w:w="0" w:type="dxa"/>
          </w:tblCellMar>
        </w:tblPrEx>
        <w:trPr>
          <w:trHeight w:val="520" w:hRule="atLeast"/>
          <w:jc w:val="center"/>
        </w:trPr>
        <w:tc>
          <w:tcPr>
            <w:tcW w:w="432"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adjustRightInd w:val="0"/>
              <w:snapToGrid w:val="0"/>
              <w:spacing w:line="240" w:lineRule="exact"/>
              <w:jc w:val="center"/>
              <w:rPr>
                <w:rFonts w:ascii="Arial" w:hAnsi="Arial" w:cs="Arial"/>
                <w:color w:val="000000" w:themeColor="text1"/>
                <w:sz w:val="20"/>
                <w:szCs w:val="20"/>
                <w14:textFill>
                  <w14:solidFill>
                    <w14:schemeClr w14:val="tx1"/>
                  </w14:solidFill>
                </w14:textFill>
              </w:rPr>
            </w:pPr>
          </w:p>
        </w:tc>
        <w:tc>
          <w:tcPr>
            <w:tcW w:w="134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hint="eastAsia"/>
                <w:color w:val="000000" w:themeColor="text1"/>
                <w:sz w:val="20"/>
                <w:szCs w:val="20"/>
                <w:lang w:val="en-US" w:bidi="ar"/>
                <w14:textFill>
                  <w14:solidFill>
                    <w14:schemeClr w14:val="tx1"/>
                  </w14:solidFill>
                </w14:textFill>
              </w:rPr>
            </w:pPr>
            <w:r>
              <w:rPr>
                <w:rFonts w:hint="eastAsia"/>
                <w:color w:val="000000" w:themeColor="text1"/>
                <w:sz w:val="20"/>
                <w:szCs w:val="20"/>
                <w:lang w:val="en-US" w:bidi="ar"/>
                <w14:textFill>
                  <w14:solidFill>
                    <w14:schemeClr w14:val="tx1"/>
                  </w14:solidFill>
                </w14:textFill>
              </w:rPr>
              <w:t>其他造价专业人员</w:t>
            </w:r>
          </w:p>
        </w:tc>
        <w:tc>
          <w:tcPr>
            <w:tcW w:w="3769"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adjustRightInd w:val="0"/>
              <w:snapToGrid w:val="0"/>
              <w:spacing w:line="240" w:lineRule="exact"/>
              <w:rPr>
                <w:color w:val="000000" w:themeColor="text1"/>
                <w:sz w:val="20"/>
                <w:szCs w:val="20"/>
                <w14:textFill>
                  <w14:solidFill>
                    <w14:schemeClr w14:val="tx1"/>
                  </w14:solidFill>
                </w14:textFill>
              </w:rPr>
            </w:pPr>
          </w:p>
        </w:tc>
        <w:tc>
          <w:tcPr>
            <w:tcW w:w="567" w:type="dxa"/>
            <w:vMerge w:val="continue"/>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adjustRightInd w:val="0"/>
              <w:snapToGrid w:val="0"/>
              <w:spacing w:line="240" w:lineRule="exact"/>
              <w:jc w:val="center"/>
              <w:rPr>
                <w:color w:val="000000" w:themeColor="text1"/>
                <w:sz w:val="20"/>
                <w:szCs w:val="20"/>
                <w14:textFill>
                  <w14:solidFill>
                    <w14:schemeClr w14:val="tx1"/>
                  </w14:solidFill>
                </w14:textFill>
              </w:rPr>
            </w:pPr>
          </w:p>
        </w:tc>
        <w:tc>
          <w:tcPr>
            <w:tcW w:w="553" w:type="dxa"/>
            <w:vMerge w:val="continue"/>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adjustRightInd w:val="0"/>
              <w:snapToGrid w:val="0"/>
              <w:spacing w:line="240" w:lineRule="exact"/>
              <w:jc w:val="center"/>
              <w:rPr>
                <w:color w:val="000000" w:themeColor="text1"/>
                <w:sz w:val="20"/>
                <w:szCs w:val="20"/>
                <w14:textFill>
                  <w14:solidFill>
                    <w14:schemeClr w14:val="tx1"/>
                  </w14:solidFill>
                </w14:textFill>
              </w:rPr>
            </w:pPr>
          </w:p>
        </w:tc>
        <w:tc>
          <w:tcPr>
            <w:tcW w:w="7590" w:type="dxa"/>
            <w:gridSpan w:val="8"/>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40" w:lineRule="exact"/>
              <w:jc w:val="center"/>
              <w:textAlignment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800</w:t>
            </w:r>
          </w:p>
        </w:tc>
      </w:tr>
      <w:tr>
        <w:tblPrEx>
          <w:tblCellMar>
            <w:top w:w="0" w:type="dxa"/>
            <w:left w:w="0" w:type="dxa"/>
            <w:bottom w:w="0" w:type="dxa"/>
            <w:right w:w="0" w:type="dxa"/>
          </w:tblCellMar>
        </w:tblPrEx>
        <w:trPr>
          <w:trHeight w:val="1110" w:hRule="atLeast"/>
          <w:jc w:val="center"/>
        </w:trPr>
        <w:tc>
          <w:tcPr>
            <w:tcW w:w="14254" w:type="dxa"/>
            <w:gridSpan w:val="14"/>
            <w:vMerge w:val="restart"/>
            <w:tcBorders>
              <w:top w:val="single" w:color="auto" w:sz="4" w:space="0"/>
              <w:left w:val="nil"/>
              <w:bottom w:val="nil"/>
              <w:right w:val="nil"/>
            </w:tcBorders>
            <w:shd w:val="clear" w:color="auto" w:fill="FFFFFF"/>
            <w:tcMar>
              <w:top w:w="15" w:type="dxa"/>
              <w:left w:w="15" w:type="dxa"/>
              <w:right w:w="15" w:type="dxa"/>
            </w:tcMar>
            <w:vAlign w:val="center"/>
          </w:tcPr>
          <w:p>
            <w:pPr>
              <w:keepNext w:val="0"/>
              <w:keepLines w:val="0"/>
              <w:pageBreakBefore w:val="0"/>
              <w:widowControl/>
              <w:numPr>
                <w:ilvl w:val="255"/>
                <w:numId w:val="0"/>
              </w:numPr>
              <w:kinsoku/>
              <w:wordWrap/>
              <w:overflowPunct/>
              <w:topLinePunct w:val="0"/>
              <w:autoSpaceDE/>
              <w:autoSpaceDN/>
              <w:bidi w:val="0"/>
              <w:adjustRightInd w:val="0"/>
              <w:snapToGrid w:val="0"/>
              <w:spacing w:line="320" w:lineRule="exact"/>
              <w:textAlignment w:val="center"/>
              <w:rPr>
                <w:color w:val="000000" w:themeColor="text1"/>
                <w:sz w:val="20"/>
                <w:szCs w:val="20"/>
                <w:lang w:val="en-US" w:bidi="ar"/>
                <w14:textFill>
                  <w14:solidFill>
                    <w14:schemeClr w14:val="tx1"/>
                  </w14:solidFill>
                </w14:textFill>
              </w:rPr>
            </w:pPr>
            <w:r>
              <w:rPr>
                <w:rFonts w:hint="eastAsia"/>
                <w:color w:val="000000" w:themeColor="text1"/>
                <w:sz w:val="20"/>
                <w:szCs w:val="20"/>
                <w:lang w:val="en-US" w:bidi="ar"/>
                <w14:textFill>
                  <w14:solidFill>
                    <w14:schemeClr w14:val="tx1"/>
                  </w14:solidFill>
                </w14:textFill>
              </w:rPr>
              <w:t xml:space="preserve">说明：                                                                                                                                                                                                                                                            </w:t>
            </w:r>
            <w:r>
              <w:rPr>
                <w:rFonts w:hint="eastAsia"/>
                <w:color w:val="000000" w:themeColor="text1"/>
                <w:sz w:val="20"/>
                <w:szCs w:val="20"/>
                <w:lang w:val="en-US" w:bidi="ar"/>
                <w14:textFill>
                  <w14:solidFill>
                    <w14:schemeClr w14:val="tx1"/>
                  </w14:solidFill>
                </w14:textFill>
              </w:rPr>
              <w:br w:type="textWrapping"/>
            </w:r>
            <w:r>
              <w:rPr>
                <w:rFonts w:hint="eastAsia"/>
                <w:color w:val="000000" w:themeColor="text1"/>
                <w:sz w:val="20"/>
                <w:szCs w:val="20"/>
                <w:lang w:val="en-US" w:bidi="ar"/>
                <w14:textFill>
                  <w14:solidFill>
                    <w14:schemeClr w14:val="tx1"/>
                  </w14:solidFill>
                </w14:textFill>
              </w:rPr>
              <w:t>1.本</w:t>
            </w:r>
            <w:r>
              <w:rPr>
                <w:rFonts w:hint="eastAsia"/>
                <w:color w:val="000000" w:themeColor="text1"/>
                <w:sz w:val="20"/>
                <w:szCs w:val="20"/>
                <w:lang w:val="en-US" w:eastAsia="zh-CN" w:bidi="ar"/>
                <w14:textFill>
                  <w14:solidFill>
                    <w14:schemeClr w14:val="tx1"/>
                  </w14:solidFill>
                </w14:textFill>
              </w:rPr>
              <w:t>指引</w:t>
            </w:r>
            <w:r>
              <w:rPr>
                <w:rFonts w:hint="eastAsia"/>
                <w:color w:val="000000" w:themeColor="text1"/>
                <w:sz w:val="20"/>
                <w:szCs w:val="20"/>
                <w:lang w:val="en-US" w:bidi="ar"/>
                <w14:textFill>
                  <w14:solidFill>
                    <w14:schemeClr w14:val="tx1"/>
                  </w14:solidFill>
                </w14:textFill>
              </w:rPr>
              <w:t>实行“谁委托谁付费”原则，委托合同另有约定的按合同要求。</w:t>
            </w:r>
          </w:p>
          <w:p>
            <w:pPr>
              <w:keepNext w:val="0"/>
              <w:keepLines w:val="0"/>
              <w:pageBreakBefore w:val="0"/>
              <w:widowControl/>
              <w:numPr>
                <w:ilvl w:val="255"/>
                <w:numId w:val="0"/>
              </w:numPr>
              <w:kinsoku/>
              <w:wordWrap/>
              <w:overflowPunct/>
              <w:topLinePunct w:val="0"/>
              <w:autoSpaceDE/>
              <w:autoSpaceDN/>
              <w:bidi w:val="0"/>
              <w:adjustRightInd w:val="0"/>
              <w:snapToGrid w:val="0"/>
              <w:spacing w:line="320" w:lineRule="exact"/>
              <w:textAlignment w:val="center"/>
              <w:rPr>
                <w:color w:val="000000" w:themeColor="text1"/>
                <w:sz w:val="20"/>
                <w:szCs w:val="20"/>
                <w:lang w:val="en-US" w:bidi="ar"/>
                <w14:textFill>
                  <w14:solidFill>
                    <w14:schemeClr w14:val="tx1"/>
                  </w14:solidFill>
                </w14:textFill>
              </w:rPr>
            </w:pPr>
            <w:r>
              <w:rPr>
                <w:rFonts w:hint="eastAsia"/>
                <w:color w:val="000000" w:themeColor="text1"/>
                <w:sz w:val="20"/>
                <w:szCs w:val="20"/>
                <w:lang w:val="en-US" w:bidi="ar"/>
                <w14:textFill>
                  <w14:solidFill>
                    <w14:schemeClr w14:val="tx1"/>
                  </w14:solidFill>
                </w14:textFill>
              </w:rPr>
              <w:t>2.单项造价咨询服务费用不足3000元，按3000元收取（以出具的单个报告为准）</w:t>
            </w:r>
            <w:r>
              <w:rPr>
                <w:color w:val="000000" w:themeColor="text1"/>
                <w:sz w:val="20"/>
                <w:szCs w:val="20"/>
                <w:lang w:val="en-US" w:bidi="ar"/>
                <w14:textFill>
                  <w14:solidFill>
                    <w14:schemeClr w14:val="tx1"/>
                  </w14:solidFill>
                </w14:textFill>
              </w:rPr>
              <w:t xml:space="preserve">；增选工作在基本工作收费的基础上结合实际情况可增加适当比例。 </w:t>
            </w:r>
            <w:r>
              <w:rPr>
                <w:rFonts w:hint="eastAsia"/>
                <w:color w:val="000000" w:themeColor="text1"/>
                <w:sz w:val="20"/>
                <w:szCs w:val="20"/>
                <w:lang w:val="en-US" w:bidi="ar"/>
                <w14:textFill>
                  <w14:solidFill>
                    <w14:schemeClr w14:val="tx1"/>
                  </w14:solidFill>
                </w14:textFill>
              </w:rPr>
              <w:t xml:space="preserve">                                                                                                                                                                     </w:t>
            </w:r>
            <w:r>
              <w:rPr>
                <w:rFonts w:hint="eastAsia"/>
                <w:color w:val="000000" w:themeColor="text1"/>
                <w:sz w:val="20"/>
                <w:szCs w:val="20"/>
                <w:lang w:val="en-US" w:bidi="ar"/>
                <w14:textFill>
                  <w14:solidFill>
                    <w14:schemeClr w14:val="tx1"/>
                  </w14:solidFill>
                </w14:textFill>
              </w:rPr>
              <w:br w:type="textWrapping"/>
            </w:r>
            <w:r>
              <w:rPr>
                <w:rFonts w:hint="eastAsia"/>
                <w:color w:val="000000" w:themeColor="text1"/>
                <w:sz w:val="20"/>
                <w:szCs w:val="20"/>
                <w:lang w:val="en-US" w:bidi="ar"/>
                <w14:textFill>
                  <w14:solidFill>
                    <w14:schemeClr w14:val="tx1"/>
                  </w14:solidFill>
                </w14:textFill>
              </w:rPr>
              <w:t>3.本</w:t>
            </w:r>
            <w:r>
              <w:rPr>
                <w:rFonts w:hint="eastAsia"/>
                <w:color w:val="000000" w:themeColor="text1"/>
                <w:sz w:val="20"/>
                <w:szCs w:val="20"/>
                <w:lang w:val="en-US" w:eastAsia="zh-CN" w:bidi="ar"/>
                <w14:textFill>
                  <w14:solidFill>
                    <w14:schemeClr w14:val="tx1"/>
                  </w14:solidFill>
                </w14:textFill>
              </w:rPr>
              <w:t>指引</w:t>
            </w:r>
            <w:r>
              <w:rPr>
                <w:rFonts w:hint="eastAsia"/>
                <w:color w:val="000000" w:themeColor="text1"/>
                <w:sz w:val="20"/>
                <w:szCs w:val="20"/>
                <w:lang w:val="en-US" w:bidi="ar"/>
                <w14:textFill>
                  <w14:solidFill>
                    <w14:schemeClr w14:val="tx1"/>
                  </w14:solidFill>
                </w14:textFill>
              </w:rPr>
              <w:t>采用差额累进递减收费，适用于房屋建筑和市政建设工程；精装修、仿古建筑、水利工程、交通工程等结合附表1可参照执行，主管部门另有规定的，从其规定。核减额与核增额不冲抵消，核减收费与核增收费以核减额或核增额绝对值相加进行计费。</w:t>
            </w:r>
            <w:r>
              <w:rPr>
                <w:rFonts w:hint="eastAsia"/>
                <w:color w:val="000000" w:themeColor="text1"/>
                <w:sz w:val="20"/>
                <w:szCs w:val="20"/>
                <w:lang w:val="en-US" w:bidi="ar"/>
                <w14:textFill>
                  <w14:solidFill>
                    <w14:schemeClr w14:val="tx1"/>
                  </w14:solidFill>
                </w14:textFill>
              </w:rPr>
              <w:br w:type="textWrapping"/>
            </w:r>
            <w:r>
              <w:rPr>
                <w:color w:val="000000" w:themeColor="text1"/>
                <w:sz w:val="20"/>
                <w:szCs w:val="20"/>
                <w:lang w:val="en-US" w:bidi="ar"/>
                <w14:textFill>
                  <w14:solidFill>
                    <w14:schemeClr w14:val="tx1"/>
                  </w14:solidFill>
                </w14:textFill>
              </w:rPr>
              <w:t>4</w:t>
            </w:r>
            <w:r>
              <w:rPr>
                <w:rFonts w:hint="eastAsia"/>
                <w:color w:val="000000" w:themeColor="text1"/>
                <w:sz w:val="20"/>
                <w:szCs w:val="20"/>
                <w:lang w:val="en-US" w:bidi="ar"/>
                <w14:textFill>
                  <w14:solidFill>
                    <w14:schemeClr w14:val="tx1"/>
                  </w14:solidFill>
                </w14:textFill>
              </w:rPr>
              <w:t>.清单漏项、工程量计算错误，小数点错误或合价计算错误等可计入核减（增）额，单价核实调整。</w:t>
            </w:r>
            <w:r>
              <w:rPr>
                <w:rFonts w:hint="eastAsia"/>
                <w:color w:val="000000" w:themeColor="text1"/>
                <w:sz w:val="20"/>
                <w:szCs w:val="20"/>
                <w:lang w:val="en-US" w:bidi="ar"/>
                <w14:textFill>
                  <w14:solidFill>
                    <w14:schemeClr w14:val="tx1"/>
                  </w14:solidFill>
                </w14:textFill>
              </w:rPr>
              <w:br w:type="textWrapping"/>
            </w:r>
            <w:r>
              <w:rPr>
                <w:color w:val="000000" w:themeColor="text1"/>
                <w:sz w:val="20"/>
                <w:szCs w:val="20"/>
                <w:lang w:val="en-US" w:bidi="ar"/>
                <w14:textFill>
                  <w14:solidFill>
                    <w14:schemeClr w14:val="tx1"/>
                  </w14:solidFill>
                </w14:textFill>
              </w:rPr>
              <w:t>5</w:t>
            </w:r>
            <w:r>
              <w:rPr>
                <w:rFonts w:hint="eastAsia"/>
                <w:color w:val="000000" w:themeColor="text1"/>
                <w:sz w:val="20"/>
                <w:szCs w:val="20"/>
                <w:lang w:val="en-US" w:bidi="ar"/>
                <w14:textFill>
                  <w14:solidFill>
                    <w14:schemeClr w14:val="tx1"/>
                  </w14:solidFill>
                </w14:textFill>
              </w:rPr>
              <w:t>.E</w:t>
            </w:r>
            <w:r>
              <w:rPr>
                <w:color w:val="000000" w:themeColor="text1"/>
                <w:sz w:val="20"/>
                <w:szCs w:val="20"/>
                <w:lang w:val="en-US" w:bidi="ar"/>
                <w14:textFill>
                  <w14:solidFill>
                    <w14:schemeClr w14:val="tx1"/>
                  </w14:solidFill>
                </w14:textFill>
              </w:rPr>
              <w:t>PC</w:t>
            </w:r>
            <w:r>
              <w:rPr>
                <w:rFonts w:hint="eastAsia"/>
                <w:color w:val="000000" w:themeColor="text1"/>
                <w:sz w:val="20"/>
                <w:szCs w:val="20"/>
                <w:lang w:val="en-US" w:bidi="ar"/>
                <w14:textFill>
                  <w14:solidFill>
                    <w14:schemeClr w14:val="tx1"/>
                  </w14:solidFill>
                </w14:textFill>
              </w:rPr>
              <w:t>、</w:t>
            </w:r>
            <w:r>
              <w:rPr>
                <w:color w:val="000000" w:themeColor="text1"/>
                <w:sz w:val="20"/>
                <w:szCs w:val="20"/>
                <w:lang w:val="en-US" w:bidi="ar"/>
                <w14:textFill>
                  <w14:solidFill>
                    <w14:schemeClr w14:val="tx1"/>
                  </w14:solidFill>
                </w14:textFill>
              </w:rPr>
              <w:t>PPP</w:t>
            </w:r>
            <w:r>
              <w:rPr>
                <w:rFonts w:hint="eastAsia"/>
                <w:color w:val="000000" w:themeColor="text1"/>
                <w:sz w:val="20"/>
                <w:szCs w:val="20"/>
                <w:lang w:val="en-US" w:bidi="ar"/>
                <w14:textFill>
                  <w14:solidFill>
                    <w14:schemeClr w14:val="tx1"/>
                  </w14:solidFill>
                </w14:textFill>
              </w:rPr>
              <w:t>项目分项咨询服务收费可参照建设工程各阶段对应服务内容收费标准累加执行，项目若为全过程咨询服务，收费应结合项目实际情况，参照全过程造价咨询执行。</w:t>
            </w:r>
          </w:p>
          <w:p>
            <w:pPr>
              <w:keepNext w:val="0"/>
              <w:keepLines w:val="0"/>
              <w:pageBreakBefore w:val="0"/>
              <w:widowControl/>
              <w:numPr>
                <w:ilvl w:val="255"/>
                <w:numId w:val="0"/>
              </w:numPr>
              <w:kinsoku/>
              <w:wordWrap/>
              <w:overflowPunct/>
              <w:topLinePunct w:val="0"/>
              <w:autoSpaceDE/>
              <w:autoSpaceDN/>
              <w:bidi w:val="0"/>
              <w:adjustRightInd w:val="0"/>
              <w:snapToGrid w:val="0"/>
              <w:spacing w:line="320" w:lineRule="exact"/>
              <w:textAlignment w:val="center"/>
              <w:rPr>
                <w:color w:val="000000" w:themeColor="text1"/>
                <w:sz w:val="20"/>
                <w:szCs w:val="20"/>
                <w:lang w:val="en-US" w:bidi="ar"/>
                <w14:textFill>
                  <w14:solidFill>
                    <w14:schemeClr w14:val="tx1"/>
                  </w14:solidFill>
                </w14:textFill>
              </w:rPr>
            </w:pPr>
            <w:r>
              <w:rPr>
                <w:color w:val="000000" w:themeColor="text1"/>
                <w:sz w:val="20"/>
                <w:szCs w:val="20"/>
                <w:lang w:val="en-US" w:bidi="ar"/>
                <w14:textFill>
                  <w14:solidFill>
                    <w14:schemeClr w14:val="tx1"/>
                  </w14:solidFill>
                </w14:textFill>
              </w:rPr>
              <w:t>6</w:t>
            </w:r>
            <w:r>
              <w:rPr>
                <w:rFonts w:hint="eastAsia"/>
                <w:color w:val="000000" w:themeColor="text1"/>
                <w:sz w:val="20"/>
                <w:szCs w:val="20"/>
                <w:lang w:val="en-US" w:bidi="ar"/>
                <w14:textFill>
                  <w14:solidFill>
                    <w14:schemeClr w14:val="tx1"/>
                  </w14:solidFill>
                </w14:textFill>
              </w:rPr>
              <w:t>.工程主材、设备无论是否计入控制价、结算价等，均应计入取费基数。合同包干价的签证变更项目，包干价部分应计入取费基数。</w:t>
            </w:r>
          </w:p>
          <w:p>
            <w:pPr>
              <w:keepNext w:val="0"/>
              <w:keepLines w:val="0"/>
              <w:pageBreakBefore w:val="0"/>
              <w:kinsoku/>
              <w:wordWrap/>
              <w:overflowPunct/>
              <w:topLinePunct w:val="0"/>
              <w:autoSpaceDE/>
              <w:autoSpaceDN/>
              <w:bidi w:val="0"/>
              <w:adjustRightInd w:val="0"/>
              <w:snapToGrid w:val="0"/>
              <w:spacing w:line="320" w:lineRule="exact"/>
              <w:rPr>
                <w:color w:val="000000" w:themeColor="text1"/>
                <w:sz w:val="20"/>
                <w:szCs w:val="20"/>
                <w14:textFill>
                  <w14:solidFill>
                    <w14:schemeClr w14:val="tx1"/>
                  </w14:solidFill>
                </w14:textFill>
              </w:rPr>
            </w:pPr>
            <w:r>
              <w:rPr>
                <w:color w:val="000000" w:themeColor="text1"/>
                <w:sz w:val="20"/>
                <w:szCs w:val="20"/>
                <w:lang w:val="en-US"/>
                <w14:textFill>
                  <w14:solidFill>
                    <w14:schemeClr w14:val="tx1"/>
                  </w14:solidFill>
                </w14:textFill>
              </w:rPr>
              <w:t>7</w:t>
            </w:r>
            <w:r>
              <w:rPr>
                <w:rFonts w:hint="eastAsia"/>
                <w:color w:val="000000" w:themeColor="text1"/>
                <w:sz w:val="20"/>
                <w:szCs w:val="20"/>
                <w14:textFill>
                  <w14:solidFill>
                    <w14:schemeClr w14:val="tx1"/>
                  </w14:solidFill>
                </w14:textFill>
              </w:rPr>
              <w:t>.编制或审核</w:t>
            </w:r>
            <w:r>
              <w:rPr>
                <w:rFonts w:hint="eastAsia"/>
                <w:color w:val="000000" w:themeColor="text1"/>
                <w:sz w:val="20"/>
                <w:szCs w:val="20"/>
                <w:lang w:val="en-US"/>
                <w14:textFill>
                  <w14:solidFill>
                    <w14:schemeClr w14:val="tx1"/>
                  </w14:solidFill>
                </w14:textFill>
              </w:rPr>
              <w:t>工程量</w:t>
            </w:r>
            <w:r>
              <w:rPr>
                <w:rFonts w:hint="eastAsia"/>
                <w:color w:val="000000" w:themeColor="text1"/>
                <w:sz w:val="20"/>
                <w:szCs w:val="20"/>
                <w14:textFill>
                  <w14:solidFill>
                    <w14:schemeClr w14:val="tx1"/>
                  </w14:solidFill>
                </w14:textFill>
              </w:rPr>
              <w:t>清单及招标控制价、施工图</w:t>
            </w:r>
            <w:r>
              <w:rPr>
                <w:rFonts w:hint="eastAsia"/>
                <w:color w:val="000000" w:themeColor="text1"/>
                <w:sz w:val="20"/>
                <w:szCs w:val="20"/>
                <w:lang w:val="en-US"/>
                <w14:textFill>
                  <w14:solidFill>
                    <w14:schemeClr w14:val="tx1"/>
                  </w14:solidFill>
                </w14:textFill>
              </w:rPr>
              <w:t>工程</w:t>
            </w:r>
            <w:r>
              <w:rPr>
                <w:rFonts w:hint="eastAsia"/>
                <w:color w:val="000000" w:themeColor="text1"/>
                <w:sz w:val="20"/>
                <w:szCs w:val="20"/>
                <w14:textFill>
                  <w14:solidFill>
                    <w14:schemeClr w14:val="tx1"/>
                  </w14:solidFill>
                </w14:textFill>
              </w:rPr>
              <w:t>预算时，因委托人引起的设计变更或其他原因导致受托人工作量增加的（包括多次补充送审、重新送审），根据实际情况可多次增加相应费用或者按照标准重复计取费用。编制模拟工程量清单，则按编制</w:t>
            </w:r>
            <w:r>
              <w:rPr>
                <w:rFonts w:hint="eastAsia"/>
                <w:color w:val="000000" w:themeColor="text1"/>
                <w:sz w:val="20"/>
                <w:szCs w:val="20"/>
                <w:lang w:val="en-US"/>
                <w14:textFill>
                  <w14:solidFill>
                    <w14:schemeClr w14:val="tx1"/>
                  </w14:solidFill>
                </w14:textFill>
              </w:rPr>
              <w:t>工程量</w:t>
            </w:r>
            <w:r>
              <w:rPr>
                <w:rFonts w:hint="eastAsia"/>
                <w:color w:val="000000" w:themeColor="text1"/>
                <w:sz w:val="20"/>
                <w:szCs w:val="20"/>
                <w14:textFill>
                  <w14:solidFill>
                    <w14:schemeClr w14:val="tx1"/>
                  </w14:solidFill>
                </w14:textFill>
              </w:rPr>
              <w:t>清单及招标控制价收费标准一半计取费用。</w:t>
            </w:r>
          </w:p>
          <w:p>
            <w:pPr>
              <w:keepNext w:val="0"/>
              <w:keepLines w:val="0"/>
              <w:pageBreakBefore w:val="0"/>
              <w:kinsoku/>
              <w:wordWrap/>
              <w:overflowPunct/>
              <w:topLinePunct w:val="0"/>
              <w:autoSpaceDE/>
              <w:autoSpaceDN/>
              <w:bidi w:val="0"/>
              <w:adjustRightInd w:val="0"/>
              <w:snapToGrid w:val="0"/>
              <w:spacing w:line="320" w:lineRule="exact"/>
              <w:rPr>
                <w:color w:val="000000" w:themeColor="text1"/>
                <w:sz w:val="20"/>
                <w:szCs w:val="20"/>
                <w14:textFill>
                  <w14:solidFill>
                    <w14:schemeClr w14:val="tx1"/>
                  </w14:solidFill>
                </w14:textFill>
              </w:rPr>
            </w:pPr>
            <w:r>
              <w:rPr>
                <w:color w:val="000000" w:themeColor="text1"/>
                <w:sz w:val="20"/>
                <w:szCs w:val="20"/>
                <w:lang w:val="en-US"/>
                <w14:textFill>
                  <w14:solidFill>
                    <w14:schemeClr w14:val="tx1"/>
                  </w14:solidFill>
                </w14:textFill>
              </w:rPr>
              <w:t>8</w:t>
            </w:r>
            <w:r>
              <w:rPr>
                <w:rFonts w:hint="eastAsia"/>
                <w:color w:val="000000" w:themeColor="text1"/>
                <w:sz w:val="20"/>
                <w:szCs w:val="20"/>
                <w14:textFill>
                  <w14:solidFill>
                    <w14:schemeClr w14:val="tx1"/>
                  </w14:solidFill>
                </w14:textFill>
              </w:rPr>
              <w:t>.编制或审核施工图</w:t>
            </w:r>
            <w:r>
              <w:rPr>
                <w:rFonts w:hint="eastAsia"/>
                <w:color w:val="000000" w:themeColor="text1"/>
                <w:sz w:val="20"/>
                <w:szCs w:val="20"/>
                <w:lang w:val="en-US"/>
                <w14:textFill>
                  <w14:solidFill>
                    <w14:schemeClr w14:val="tx1"/>
                  </w14:solidFill>
                </w14:textFill>
              </w:rPr>
              <w:t>工程</w:t>
            </w:r>
            <w:r>
              <w:rPr>
                <w:rFonts w:hint="eastAsia"/>
                <w:color w:val="000000" w:themeColor="text1"/>
                <w:sz w:val="20"/>
                <w:szCs w:val="20"/>
                <w14:textFill>
                  <w14:solidFill>
                    <w14:schemeClr w14:val="tx1"/>
                  </w14:solidFill>
                </w14:textFill>
              </w:rPr>
              <w:t>预算时，发生</w:t>
            </w:r>
            <w:r>
              <w:rPr>
                <w:rFonts w:hint="eastAsia"/>
                <w:color w:val="000000" w:themeColor="text1"/>
                <w:sz w:val="20"/>
                <w:szCs w:val="20"/>
                <w:lang w:val="en-US"/>
                <w14:textFill>
                  <w14:solidFill>
                    <w14:schemeClr w14:val="tx1"/>
                  </w14:solidFill>
                </w14:textFill>
              </w:rPr>
              <w:t>复核</w:t>
            </w:r>
            <w:r>
              <w:rPr>
                <w:rFonts w:hint="eastAsia"/>
                <w:color w:val="000000" w:themeColor="text1"/>
                <w:sz w:val="20"/>
                <w:szCs w:val="20"/>
                <w14:textFill>
                  <w14:solidFill>
                    <w14:schemeClr w14:val="tx1"/>
                  </w14:solidFill>
                </w14:textFill>
              </w:rPr>
              <w:t>情形的，按照编制或审核招标控制价的费用计算。</w:t>
            </w:r>
          </w:p>
          <w:p>
            <w:pPr>
              <w:keepNext w:val="0"/>
              <w:keepLines w:val="0"/>
              <w:pageBreakBefore w:val="0"/>
              <w:kinsoku/>
              <w:wordWrap/>
              <w:overflowPunct/>
              <w:topLinePunct w:val="0"/>
              <w:autoSpaceDE/>
              <w:autoSpaceDN/>
              <w:bidi w:val="0"/>
              <w:adjustRightInd w:val="0"/>
              <w:snapToGrid w:val="0"/>
              <w:spacing w:line="320" w:lineRule="exact"/>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9.</w:t>
            </w:r>
            <w:r>
              <w:rPr>
                <w:rFonts w:hint="eastAsia"/>
                <w:color w:val="000000" w:themeColor="text1"/>
                <w:sz w:val="20"/>
                <w:szCs w:val="20"/>
                <w:lang w:val="en-US" w:bidi="ar"/>
                <w14:textFill>
                  <w14:solidFill>
                    <w14:schemeClr w14:val="tx1"/>
                  </w14:solidFill>
                </w14:textFill>
              </w:rPr>
              <w:t>工程结算</w:t>
            </w:r>
            <w:r>
              <w:rPr>
                <w:rFonts w:hint="eastAsia"/>
                <w:color w:val="000000" w:themeColor="text1"/>
                <w:sz w:val="20"/>
                <w:szCs w:val="20"/>
                <w14:textFill>
                  <w14:solidFill>
                    <w14:schemeClr w14:val="tx1"/>
                  </w14:solidFill>
                </w14:textFill>
              </w:rPr>
              <w:t>编制或审核时，因施工单位或委托人引起的设计变更或其他原因导致受托人工作量增加的（包括多次补充送审、重新送审、多次复审核对），根据实际情况可多次增加相应费用或者按照标准重复计取费用。</w:t>
            </w:r>
          </w:p>
          <w:p>
            <w:pPr>
              <w:keepNext w:val="0"/>
              <w:keepLines w:val="0"/>
              <w:pageBreakBefore w:val="0"/>
              <w:widowControl/>
              <w:kinsoku/>
              <w:wordWrap/>
              <w:overflowPunct/>
              <w:topLinePunct w:val="0"/>
              <w:autoSpaceDE/>
              <w:autoSpaceDN/>
              <w:bidi w:val="0"/>
              <w:adjustRightInd w:val="0"/>
              <w:snapToGrid w:val="0"/>
              <w:spacing w:line="320" w:lineRule="exact"/>
              <w:textAlignment w:val="center"/>
              <w:rPr>
                <w:color w:val="000000" w:themeColor="text1"/>
                <w:sz w:val="20"/>
                <w:szCs w:val="20"/>
                <w:lang w:val="en-US" w:bidi="ar"/>
                <w14:textFill>
                  <w14:solidFill>
                    <w14:schemeClr w14:val="tx1"/>
                  </w14:solidFill>
                </w14:textFill>
              </w:rPr>
            </w:pPr>
            <w:r>
              <w:rPr>
                <w:rFonts w:hint="eastAsia"/>
                <w:color w:val="000000" w:themeColor="text1"/>
                <w:sz w:val="20"/>
                <w:szCs w:val="20"/>
                <w:lang w:val="en-US" w:bidi="ar"/>
                <w14:textFill>
                  <w14:solidFill>
                    <w14:schemeClr w14:val="tx1"/>
                  </w14:solidFill>
                </w14:textFill>
              </w:rPr>
              <w:t>1</w:t>
            </w:r>
            <w:r>
              <w:rPr>
                <w:color w:val="000000" w:themeColor="text1"/>
                <w:sz w:val="20"/>
                <w:szCs w:val="20"/>
                <w:lang w:val="en-US" w:bidi="ar"/>
                <w14:textFill>
                  <w14:solidFill>
                    <w14:schemeClr w14:val="tx1"/>
                  </w14:solidFill>
                </w14:textFill>
              </w:rPr>
              <w:t>0</w:t>
            </w:r>
            <w:r>
              <w:rPr>
                <w:rFonts w:hint="eastAsia"/>
                <w:color w:val="000000" w:themeColor="text1"/>
                <w:sz w:val="20"/>
                <w:szCs w:val="20"/>
                <w:lang w:val="en-US" w:bidi="ar"/>
                <w14:textFill>
                  <w14:solidFill>
                    <w14:schemeClr w14:val="tx1"/>
                  </w14:solidFill>
                </w14:textFill>
              </w:rPr>
              <w:t>.全过程造价咨询、施工阶段全过程造价控制，不包含方案优化、各类招标代理、驻场人员费用，发生时另行计算。</w:t>
            </w:r>
            <w:r>
              <w:rPr>
                <w:rFonts w:hint="eastAsia"/>
                <w:color w:val="000000" w:themeColor="text1"/>
                <w:sz w:val="20"/>
                <w:szCs w:val="20"/>
                <w:lang w:val="en-US" w:bidi="ar"/>
                <w14:textFill>
                  <w14:solidFill>
                    <w14:schemeClr w14:val="tx1"/>
                  </w14:solidFill>
                </w14:textFill>
              </w:rPr>
              <w:br w:type="textWrapping"/>
            </w:r>
            <w:r>
              <w:rPr>
                <w:rFonts w:hint="eastAsia"/>
                <w:color w:val="000000" w:themeColor="text1"/>
                <w:sz w:val="20"/>
                <w:szCs w:val="20"/>
                <w:lang w:val="en-US" w:bidi="ar"/>
                <w14:textFill>
                  <w14:solidFill>
                    <w14:schemeClr w14:val="tx1"/>
                  </w14:solidFill>
                </w14:textFill>
              </w:rPr>
              <w:t>1</w:t>
            </w:r>
            <w:r>
              <w:rPr>
                <w:color w:val="000000" w:themeColor="text1"/>
                <w:sz w:val="20"/>
                <w:szCs w:val="20"/>
                <w:lang w:val="en-US" w:bidi="ar"/>
                <w14:textFill>
                  <w14:solidFill>
                    <w14:schemeClr w14:val="tx1"/>
                  </w14:solidFill>
                </w14:textFill>
              </w:rPr>
              <w:t>1</w:t>
            </w:r>
            <w:r>
              <w:rPr>
                <w:rFonts w:hint="eastAsia"/>
                <w:color w:val="000000" w:themeColor="text1"/>
                <w:sz w:val="20"/>
                <w:szCs w:val="20"/>
                <w:lang w:val="en-US" w:bidi="ar"/>
                <w14:textFill>
                  <w14:solidFill>
                    <w14:schemeClr w14:val="tx1"/>
                  </w14:solidFill>
                </w14:textFill>
              </w:rPr>
              <w:t>.全过程造价咨询服务驻场人员根据工程项目情况及委托人要求确定，若需人员驻场工作，相应增加补贴</w:t>
            </w:r>
            <w:r>
              <w:rPr>
                <w:color w:val="000000" w:themeColor="text1"/>
                <w:sz w:val="20"/>
                <w:szCs w:val="20"/>
                <w:lang w:val="en-US" w:bidi="ar"/>
                <w14:textFill>
                  <w14:solidFill>
                    <w14:schemeClr w14:val="tx1"/>
                  </w14:solidFill>
                </w14:textFill>
              </w:rPr>
              <w:t>1</w:t>
            </w:r>
            <w:r>
              <w:rPr>
                <w:rFonts w:hint="eastAsia"/>
                <w:color w:val="000000" w:themeColor="text1"/>
                <w:sz w:val="20"/>
                <w:szCs w:val="20"/>
                <w:lang w:val="en-US" w:bidi="ar"/>
                <w14:textFill>
                  <w14:solidFill>
                    <w14:schemeClr w14:val="tx1"/>
                  </w14:solidFill>
                </w14:textFill>
              </w:rPr>
              <w:t>0000-</w:t>
            </w:r>
            <w:r>
              <w:rPr>
                <w:color w:val="000000" w:themeColor="text1"/>
                <w:sz w:val="20"/>
                <w:szCs w:val="20"/>
                <w:lang w:val="en-US" w:bidi="ar"/>
                <w14:textFill>
                  <w14:solidFill>
                    <w14:schemeClr w14:val="tx1"/>
                  </w14:solidFill>
                </w14:textFill>
              </w:rPr>
              <w:t>3</w:t>
            </w:r>
            <w:r>
              <w:rPr>
                <w:rFonts w:hint="eastAsia"/>
                <w:color w:val="000000" w:themeColor="text1"/>
                <w:sz w:val="20"/>
                <w:szCs w:val="20"/>
                <w:lang w:val="en-US" w:bidi="ar"/>
                <w14:textFill>
                  <w14:solidFill>
                    <w14:schemeClr w14:val="tx1"/>
                  </w14:solidFill>
                </w14:textFill>
              </w:rPr>
              <w:t>0000元/人月（具体金额根据驻场人员的综合工作能力决定，包括资格证书等级、职称等级、实操水平等，其中高级工程师、一级注册造价工程师补贴2</w:t>
            </w:r>
            <w:r>
              <w:rPr>
                <w:color w:val="000000" w:themeColor="text1"/>
                <w:sz w:val="20"/>
                <w:szCs w:val="20"/>
                <w:lang w:val="en-US" w:bidi="ar"/>
                <w14:textFill>
                  <w14:solidFill>
                    <w14:schemeClr w14:val="tx1"/>
                  </w14:solidFill>
                </w14:textFill>
              </w:rPr>
              <w:t>0000-30000元/人月</w:t>
            </w:r>
            <w:r>
              <w:rPr>
                <w:rFonts w:hint="eastAsia"/>
                <w:color w:val="000000" w:themeColor="text1"/>
                <w:sz w:val="20"/>
                <w:szCs w:val="20"/>
                <w:lang w:val="en-US" w:bidi="ar"/>
                <w14:textFill>
                  <w14:solidFill>
                    <w14:schemeClr w14:val="tx1"/>
                  </w14:solidFill>
                </w14:textFill>
              </w:rPr>
              <w:t>，工程师、二级注册造价工程师补贴1</w:t>
            </w:r>
            <w:r>
              <w:rPr>
                <w:color w:val="000000" w:themeColor="text1"/>
                <w:sz w:val="20"/>
                <w:szCs w:val="20"/>
                <w:lang w:val="en-US" w:bidi="ar"/>
                <w14:textFill>
                  <w14:solidFill>
                    <w14:schemeClr w14:val="tx1"/>
                  </w14:solidFill>
                </w14:textFill>
              </w:rPr>
              <w:t>0000-</w:t>
            </w:r>
            <w:r>
              <w:rPr>
                <w:rFonts w:hint="eastAsia"/>
                <w:color w:val="000000" w:themeColor="text1"/>
                <w:sz w:val="20"/>
                <w:szCs w:val="20"/>
                <w:lang w:val="en-US" w:bidi="ar"/>
                <w14:textFill>
                  <w14:solidFill>
                    <w14:schemeClr w14:val="tx1"/>
                  </w14:solidFill>
                </w14:textFill>
              </w:rPr>
              <w:t>2</w:t>
            </w:r>
            <w:r>
              <w:rPr>
                <w:color w:val="000000" w:themeColor="text1"/>
                <w:sz w:val="20"/>
                <w:szCs w:val="20"/>
                <w:lang w:val="en-US" w:bidi="ar"/>
                <w14:textFill>
                  <w14:solidFill>
                    <w14:schemeClr w14:val="tx1"/>
                  </w14:solidFill>
                </w14:textFill>
              </w:rPr>
              <w:t>0000元/人月</w:t>
            </w:r>
            <w:r>
              <w:rPr>
                <w:rFonts w:hint="eastAsia"/>
                <w:color w:val="000000" w:themeColor="text1"/>
                <w:sz w:val="20"/>
                <w:szCs w:val="20"/>
                <w:lang w:val="en-US" w:bidi="ar"/>
                <w14:textFill>
                  <w14:solidFill>
                    <w14:schemeClr w14:val="tx1"/>
                  </w14:solidFill>
                </w14:textFill>
              </w:rPr>
              <w:t>，其他造价专业人员补贴6</w:t>
            </w:r>
            <w:r>
              <w:rPr>
                <w:color w:val="000000" w:themeColor="text1"/>
                <w:sz w:val="20"/>
                <w:szCs w:val="20"/>
                <w:lang w:val="en-US" w:bidi="ar"/>
                <w14:textFill>
                  <w14:solidFill>
                    <w14:schemeClr w14:val="tx1"/>
                  </w14:solidFill>
                </w14:textFill>
              </w:rPr>
              <w:t>000</w:t>
            </w:r>
            <w:r>
              <w:rPr>
                <w:rFonts w:hint="eastAsia"/>
                <w:color w:val="000000" w:themeColor="text1"/>
                <w:sz w:val="20"/>
                <w:szCs w:val="20"/>
                <w:lang w:val="en-US" w:bidi="ar"/>
                <w14:textFill>
                  <w14:solidFill>
                    <w14:schemeClr w14:val="tx1"/>
                  </w14:solidFill>
                </w14:textFill>
              </w:rPr>
              <w:t>-</w:t>
            </w:r>
            <w:r>
              <w:rPr>
                <w:color w:val="000000" w:themeColor="text1"/>
                <w:sz w:val="20"/>
                <w:szCs w:val="20"/>
                <w:lang w:val="en-US" w:bidi="ar"/>
                <w14:textFill>
                  <w14:solidFill>
                    <w14:schemeClr w14:val="tx1"/>
                  </w14:solidFill>
                </w14:textFill>
              </w:rPr>
              <w:t>10000元/人月</w:t>
            </w:r>
            <w:r>
              <w:rPr>
                <w:rFonts w:hint="eastAsia"/>
                <w:color w:val="000000" w:themeColor="text1"/>
                <w:sz w:val="20"/>
                <w:szCs w:val="20"/>
                <w:lang w:val="en-US" w:bidi="ar"/>
                <w14:textFill>
                  <w14:solidFill>
                    <w14:schemeClr w14:val="tx1"/>
                  </w14:solidFill>
                </w14:textFill>
              </w:rPr>
              <w:t>），异地差旅费另行约定。</w:t>
            </w:r>
          </w:p>
          <w:p>
            <w:pPr>
              <w:keepNext w:val="0"/>
              <w:keepLines w:val="0"/>
              <w:pageBreakBefore w:val="0"/>
              <w:widowControl/>
              <w:kinsoku/>
              <w:wordWrap/>
              <w:overflowPunct/>
              <w:topLinePunct w:val="0"/>
              <w:autoSpaceDE/>
              <w:autoSpaceDN/>
              <w:bidi w:val="0"/>
              <w:adjustRightInd w:val="0"/>
              <w:snapToGrid w:val="0"/>
              <w:spacing w:line="320" w:lineRule="exact"/>
              <w:textAlignment w:val="center"/>
              <w:rPr>
                <w:color w:val="000000" w:themeColor="text1"/>
                <w:sz w:val="20"/>
                <w:szCs w:val="20"/>
                <w:lang w:val="en-US" w:bidi="ar"/>
                <w14:textFill>
                  <w14:solidFill>
                    <w14:schemeClr w14:val="tx1"/>
                  </w14:solidFill>
                </w14:textFill>
              </w:rPr>
            </w:pPr>
            <w:r>
              <w:rPr>
                <w:color w:val="000000" w:themeColor="text1"/>
                <w:sz w:val="20"/>
                <w:szCs w:val="20"/>
                <w:lang w:val="en-US" w:bidi="ar"/>
                <w14:textFill>
                  <w14:solidFill>
                    <w14:schemeClr w14:val="tx1"/>
                  </w14:solidFill>
                </w14:textFill>
              </w:rPr>
              <w:t>12.</w:t>
            </w:r>
            <w:r>
              <w:rPr>
                <w:rFonts w:hint="eastAsia"/>
                <w:color w:val="000000" w:themeColor="text1"/>
                <w:sz w:val="20"/>
                <w:szCs w:val="20"/>
                <w:lang w:val="en-US" w:bidi="ar"/>
                <w14:textFill>
                  <w14:solidFill>
                    <w14:schemeClr w14:val="tx1"/>
                  </w14:solidFill>
                </w14:textFill>
              </w:rPr>
              <w:t>材料（设备）询价赴异地实地询价，其发生的差旅费由委托单位承担。</w:t>
            </w:r>
            <w:r>
              <w:rPr>
                <w:rFonts w:hint="eastAsia"/>
                <w:color w:val="000000" w:themeColor="text1"/>
                <w:sz w:val="20"/>
                <w:szCs w:val="20"/>
                <w:lang w:val="en-US" w:bidi="ar"/>
                <w14:textFill>
                  <w14:solidFill>
                    <w14:schemeClr w14:val="tx1"/>
                  </w14:solidFill>
                </w14:textFill>
              </w:rPr>
              <w:br w:type="textWrapping"/>
            </w:r>
            <w:r>
              <w:rPr>
                <w:rFonts w:hint="eastAsia"/>
                <w:color w:val="000000" w:themeColor="text1"/>
                <w:sz w:val="20"/>
                <w:szCs w:val="20"/>
                <w:lang w:val="en-US" w:bidi="ar"/>
                <w14:textFill>
                  <w14:solidFill>
                    <w14:schemeClr w14:val="tx1"/>
                  </w14:solidFill>
                </w14:textFill>
              </w:rPr>
              <w:t>1</w:t>
            </w:r>
            <w:r>
              <w:rPr>
                <w:color w:val="000000" w:themeColor="text1"/>
                <w:sz w:val="20"/>
                <w:szCs w:val="20"/>
                <w:lang w:val="en-US" w:bidi="ar"/>
                <w14:textFill>
                  <w14:solidFill>
                    <w14:schemeClr w14:val="tx1"/>
                  </w14:solidFill>
                </w14:textFill>
              </w:rPr>
              <w:t>3</w:t>
            </w:r>
            <w:r>
              <w:rPr>
                <w:rFonts w:hint="eastAsia"/>
                <w:color w:val="000000" w:themeColor="text1"/>
                <w:sz w:val="20"/>
                <w:szCs w:val="20"/>
                <w:lang w:val="en-US" w:bidi="ar"/>
                <w14:textFill>
                  <w14:solidFill>
                    <w14:schemeClr w14:val="tx1"/>
                  </w14:solidFill>
                </w14:textFill>
              </w:rPr>
              <w:t xml:space="preserve">.关于室外附属工程（如景观园林、室外给排水、室外道路等）单独安装项目等结算审核费用可根据项目的具体情况相应提高收费标准，参照附表1执行。 </w:t>
            </w:r>
          </w:p>
          <w:p>
            <w:pPr>
              <w:keepNext w:val="0"/>
              <w:keepLines w:val="0"/>
              <w:pageBreakBefore w:val="0"/>
              <w:widowControl/>
              <w:kinsoku/>
              <w:wordWrap/>
              <w:overflowPunct/>
              <w:topLinePunct w:val="0"/>
              <w:autoSpaceDE/>
              <w:autoSpaceDN/>
              <w:bidi w:val="0"/>
              <w:adjustRightInd w:val="0"/>
              <w:snapToGrid w:val="0"/>
              <w:spacing w:line="320" w:lineRule="exact"/>
              <w:textAlignment w:val="center"/>
              <w:rPr>
                <w:color w:val="000000" w:themeColor="text1"/>
                <w:sz w:val="20"/>
                <w:szCs w:val="20"/>
                <w:lang w:val="en-US" w:bidi="ar"/>
                <w14:textFill>
                  <w14:solidFill>
                    <w14:schemeClr w14:val="tx1"/>
                  </w14:solidFill>
                </w14:textFill>
              </w:rPr>
            </w:pPr>
            <w:r>
              <w:rPr>
                <w:rFonts w:hint="eastAsia"/>
                <w:color w:val="000000" w:themeColor="text1"/>
                <w:sz w:val="20"/>
                <w:szCs w:val="20"/>
                <w:lang w:val="en-US" w:bidi="ar"/>
                <w14:textFill>
                  <w14:solidFill>
                    <w14:schemeClr w14:val="tx1"/>
                  </w14:solidFill>
                </w14:textFill>
              </w:rPr>
              <w:t>14.建设项目全过程造价咨询服务范围和内容划分参照附表2执行。全过程咨询项目因非受托人原因导致服务时间延长，结合咨询合同收费标准，按项目施工合同约定工期以延长时间折算延长咨询费用，驻场人员费用按月标准增加。</w:t>
            </w:r>
          </w:p>
          <w:p>
            <w:pPr>
              <w:keepNext w:val="0"/>
              <w:keepLines w:val="0"/>
              <w:pageBreakBefore w:val="0"/>
              <w:widowControl/>
              <w:kinsoku/>
              <w:wordWrap/>
              <w:overflowPunct/>
              <w:topLinePunct w:val="0"/>
              <w:autoSpaceDE/>
              <w:autoSpaceDN/>
              <w:bidi w:val="0"/>
              <w:adjustRightInd w:val="0"/>
              <w:snapToGrid w:val="0"/>
              <w:spacing w:line="320" w:lineRule="exact"/>
              <w:textAlignment w:val="center"/>
              <w:rPr>
                <w:color w:val="000000" w:themeColor="text1"/>
                <w:sz w:val="20"/>
                <w:szCs w:val="20"/>
                <w:lang w:val="en-US" w:bidi="ar"/>
                <w14:textFill>
                  <w14:solidFill>
                    <w14:schemeClr w14:val="tx1"/>
                  </w14:solidFill>
                </w14:textFill>
              </w:rPr>
            </w:pPr>
            <w:r>
              <w:rPr>
                <w:rFonts w:hint="eastAsia"/>
                <w:color w:val="000000" w:themeColor="text1"/>
                <w:sz w:val="20"/>
                <w:szCs w:val="20"/>
                <w:lang w:val="en-US" w:bidi="ar"/>
                <w14:textFill>
                  <w14:solidFill>
                    <w14:schemeClr w14:val="tx1"/>
                  </w14:solidFill>
                </w14:textFill>
              </w:rPr>
              <w:t xml:space="preserve">15.零星造价咨询服务计日收费，特殊专业技术人员咨询服务收费可由双方协议商定。 </w:t>
            </w:r>
          </w:p>
          <w:p>
            <w:pPr>
              <w:keepNext w:val="0"/>
              <w:keepLines w:val="0"/>
              <w:pageBreakBefore w:val="0"/>
              <w:widowControl/>
              <w:kinsoku/>
              <w:wordWrap/>
              <w:overflowPunct/>
              <w:topLinePunct w:val="0"/>
              <w:autoSpaceDE/>
              <w:autoSpaceDN/>
              <w:bidi w:val="0"/>
              <w:adjustRightInd w:val="0"/>
              <w:snapToGrid w:val="0"/>
              <w:spacing w:line="320" w:lineRule="exact"/>
              <w:textAlignment w:val="center"/>
              <w:rPr>
                <w:color w:val="000000" w:themeColor="text1"/>
                <w14:textFill>
                  <w14:solidFill>
                    <w14:schemeClr w14:val="tx1"/>
                  </w14:solidFill>
                </w14:textFill>
              </w:rPr>
            </w:pPr>
            <w:r>
              <w:rPr>
                <w:rFonts w:hint="eastAsia"/>
                <w:color w:val="000000" w:themeColor="text1"/>
                <w:sz w:val="20"/>
                <w:szCs w:val="20"/>
                <w:lang w:val="en-US" w:bidi="ar"/>
                <w14:textFill>
                  <w14:solidFill>
                    <w14:schemeClr w14:val="tx1"/>
                  </w14:solidFill>
                </w14:textFill>
              </w:rPr>
              <w:t>16.</w:t>
            </w:r>
            <w:r>
              <w:rPr>
                <w:color w:val="000000" w:themeColor="text1"/>
                <w:sz w:val="20"/>
                <w:szCs w:val="20"/>
                <w:lang w:val="en-US" w:bidi="ar"/>
                <w14:textFill>
                  <w14:solidFill>
                    <w14:schemeClr w14:val="tx1"/>
                  </w14:solidFill>
                </w14:textFill>
              </w:rPr>
              <w:t>EPC项目施工方案优化</w:t>
            </w:r>
            <w:r>
              <w:rPr>
                <w:rFonts w:hint="eastAsia"/>
                <w:color w:val="000000" w:themeColor="text1"/>
                <w:sz w:val="20"/>
                <w:szCs w:val="20"/>
                <w:lang w:val="en-US" w:bidi="ar"/>
                <w14:textFill>
                  <w14:solidFill>
                    <w14:schemeClr w14:val="tx1"/>
                  </w14:solidFill>
                </w14:textFill>
              </w:rPr>
              <w:t xml:space="preserve">，可参照设计方案优化收费计取费用。                                                               </w:t>
            </w:r>
          </w:p>
          <w:p>
            <w:pPr>
              <w:keepNext w:val="0"/>
              <w:keepLines w:val="0"/>
              <w:pageBreakBefore w:val="0"/>
              <w:widowControl/>
              <w:kinsoku/>
              <w:wordWrap/>
              <w:overflowPunct/>
              <w:topLinePunct w:val="0"/>
              <w:autoSpaceDE/>
              <w:autoSpaceDN/>
              <w:bidi w:val="0"/>
              <w:adjustRightInd w:val="0"/>
              <w:snapToGrid w:val="0"/>
              <w:spacing w:line="32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lang w:val="en-US"/>
                <w14:textFill>
                  <w14:solidFill>
                    <w14:schemeClr w14:val="tx1"/>
                  </w14:solidFill>
                </w14:textFill>
              </w:rPr>
              <w:t>17</w:t>
            </w:r>
            <w:r>
              <w:rPr>
                <w:rFonts w:hint="eastAsia"/>
                <w:color w:val="000000" w:themeColor="text1"/>
                <w:sz w:val="20"/>
                <w:szCs w:val="20"/>
                <w14:textFill>
                  <w14:solidFill>
                    <w14:schemeClr w14:val="tx1"/>
                  </w14:solidFill>
                </w14:textFill>
              </w:rPr>
              <w:t>.本指引不含BIM 建模费用，发生时另行计算。</w:t>
            </w:r>
          </w:p>
          <w:p>
            <w:pPr>
              <w:keepNext w:val="0"/>
              <w:keepLines w:val="0"/>
              <w:pageBreakBefore w:val="0"/>
              <w:widowControl/>
              <w:kinsoku/>
              <w:wordWrap/>
              <w:overflowPunct/>
              <w:topLinePunct w:val="0"/>
              <w:autoSpaceDE/>
              <w:autoSpaceDN/>
              <w:bidi w:val="0"/>
              <w:adjustRightInd w:val="0"/>
              <w:snapToGrid w:val="0"/>
              <w:spacing w:line="320" w:lineRule="exact"/>
              <w:textAlignment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18.建设工程造价咨询服务收费实行分档累进计费方式，如某</w:t>
            </w:r>
            <w:r>
              <w:rPr>
                <w:rFonts w:hint="eastAsia"/>
                <w:color w:val="000000" w:themeColor="text1"/>
                <w:sz w:val="20"/>
                <w:szCs w:val="20"/>
                <w14:textFill>
                  <w14:solidFill>
                    <w14:schemeClr w14:val="tx1"/>
                  </w14:solidFill>
                </w14:textFill>
              </w:rPr>
              <w:t>单独发包装饰装修工程</w:t>
            </w:r>
            <w:r>
              <w:rPr>
                <w:color w:val="000000" w:themeColor="text1"/>
                <w:sz w:val="20"/>
                <w:szCs w:val="20"/>
                <w14:textFill>
                  <w14:solidFill>
                    <w14:schemeClr w14:val="tx1"/>
                  </w14:solidFill>
                </w14:textFill>
              </w:rPr>
              <w:t>总投资5000万元的工程量清单及招标控制价的编制，计算收费额如下：</w:t>
            </w:r>
          </w:p>
          <w:p>
            <w:pPr>
              <w:keepNext w:val="0"/>
              <w:keepLines w:val="0"/>
              <w:pageBreakBefore w:val="0"/>
              <w:widowControl/>
              <w:kinsoku/>
              <w:wordWrap/>
              <w:overflowPunct/>
              <w:topLinePunct w:val="0"/>
              <w:autoSpaceDE/>
              <w:autoSpaceDN/>
              <w:bidi w:val="0"/>
              <w:adjustRightInd w:val="0"/>
              <w:snapToGrid w:val="0"/>
              <w:spacing w:line="320" w:lineRule="exact"/>
              <w:textAlignment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200万元×2.8‰＝0.56万元</w:t>
            </w:r>
          </w:p>
          <w:p>
            <w:pPr>
              <w:keepNext w:val="0"/>
              <w:keepLines w:val="0"/>
              <w:pageBreakBefore w:val="0"/>
              <w:widowControl/>
              <w:kinsoku/>
              <w:wordWrap/>
              <w:overflowPunct/>
              <w:topLinePunct w:val="0"/>
              <w:autoSpaceDE/>
              <w:autoSpaceDN/>
              <w:bidi w:val="0"/>
              <w:adjustRightInd w:val="0"/>
              <w:snapToGrid w:val="0"/>
              <w:spacing w:line="32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w:t>
            </w:r>
            <w:r>
              <w:rPr>
                <w:color w:val="000000" w:themeColor="text1"/>
                <w:sz w:val="20"/>
                <w:szCs w:val="20"/>
                <w14:textFill>
                  <w14:solidFill>
                    <w14:schemeClr w14:val="tx1"/>
                  </w14:solidFill>
                </w14:textFill>
              </w:rPr>
              <w:t>500万元-200万元）×2.6‰＝0.78万元</w:t>
            </w:r>
          </w:p>
          <w:p>
            <w:pPr>
              <w:keepNext w:val="0"/>
              <w:keepLines w:val="0"/>
              <w:pageBreakBefore w:val="0"/>
              <w:widowControl/>
              <w:kinsoku/>
              <w:wordWrap/>
              <w:overflowPunct/>
              <w:topLinePunct w:val="0"/>
              <w:autoSpaceDE/>
              <w:autoSpaceDN/>
              <w:bidi w:val="0"/>
              <w:adjustRightInd w:val="0"/>
              <w:snapToGrid w:val="0"/>
              <w:spacing w:line="32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w:t>
            </w:r>
            <w:r>
              <w:rPr>
                <w:color w:val="000000" w:themeColor="text1"/>
                <w:sz w:val="20"/>
                <w:szCs w:val="20"/>
                <w14:textFill>
                  <w14:solidFill>
                    <w14:schemeClr w14:val="tx1"/>
                  </w14:solidFill>
                </w14:textFill>
              </w:rPr>
              <w:t>1000万元－500万元）×2.4‰＝1.20万元</w:t>
            </w:r>
          </w:p>
          <w:p>
            <w:pPr>
              <w:keepNext w:val="0"/>
              <w:keepLines w:val="0"/>
              <w:pageBreakBefore w:val="0"/>
              <w:widowControl/>
              <w:kinsoku/>
              <w:wordWrap/>
              <w:overflowPunct/>
              <w:topLinePunct w:val="0"/>
              <w:autoSpaceDE/>
              <w:autoSpaceDN/>
              <w:bidi w:val="0"/>
              <w:adjustRightInd w:val="0"/>
              <w:snapToGrid w:val="0"/>
              <w:spacing w:line="32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w:t>
            </w:r>
            <w:r>
              <w:rPr>
                <w:color w:val="000000" w:themeColor="text1"/>
                <w:sz w:val="20"/>
                <w:szCs w:val="20"/>
                <w14:textFill>
                  <w14:solidFill>
                    <w14:schemeClr w14:val="tx1"/>
                  </w14:solidFill>
                </w14:textFill>
              </w:rPr>
              <w:t>3000万元-1000万元）×2.2‰＝4.40万元</w:t>
            </w:r>
          </w:p>
          <w:p>
            <w:pPr>
              <w:keepNext w:val="0"/>
              <w:keepLines w:val="0"/>
              <w:pageBreakBefore w:val="0"/>
              <w:widowControl/>
              <w:kinsoku/>
              <w:wordWrap/>
              <w:overflowPunct/>
              <w:topLinePunct w:val="0"/>
              <w:autoSpaceDE/>
              <w:autoSpaceDN/>
              <w:bidi w:val="0"/>
              <w:adjustRightInd w:val="0"/>
              <w:snapToGrid w:val="0"/>
              <w:spacing w:line="32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w:t>
            </w:r>
            <w:r>
              <w:rPr>
                <w:color w:val="000000" w:themeColor="text1"/>
                <w:sz w:val="20"/>
                <w:szCs w:val="20"/>
                <w14:textFill>
                  <w14:solidFill>
                    <w14:schemeClr w14:val="tx1"/>
                  </w14:solidFill>
                </w14:textFill>
              </w:rPr>
              <w:t>5000万元-3000万元）×2.0‰＝4.00万元</w:t>
            </w:r>
          </w:p>
          <w:p>
            <w:pPr>
              <w:keepNext w:val="0"/>
              <w:keepLines w:val="0"/>
              <w:pageBreakBefore w:val="0"/>
              <w:widowControl/>
              <w:kinsoku/>
              <w:wordWrap/>
              <w:overflowPunct/>
              <w:topLinePunct w:val="0"/>
              <w:autoSpaceDE/>
              <w:autoSpaceDN/>
              <w:bidi w:val="0"/>
              <w:adjustRightInd w:val="0"/>
              <w:snapToGrid w:val="0"/>
              <w:spacing w:line="320" w:lineRule="exact"/>
              <w:textAlignment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应收咨询费合计＝</w:t>
            </w:r>
            <w:r>
              <w:rPr>
                <w:color w:val="000000" w:themeColor="text1"/>
                <w:sz w:val="20"/>
                <w:szCs w:val="20"/>
                <w14:textFill>
                  <w14:solidFill>
                    <w14:schemeClr w14:val="tx1"/>
                  </w14:solidFill>
                </w14:textFill>
              </w:rPr>
              <w:t>(0.56万元＋0.78万元＋1.20万元</w:t>
            </w:r>
            <w:r>
              <w:rPr>
                <w:rFonts w:hint="eastAsia"/>
                <w:color w:val="000000" w:themeColor="text1"/>
                <w:sz w:val="20"/>
                <w:szCs w:val="20"/>
                <w14:textFill>
                  <w14:solidFill>
                    <w14:schemeClr w14:val="tx1"/>
                  </w14:solidFill>
                </w14:textFill>
              </w:rPr>
              <w:t>＋</w:t>
            </w:r>
            <w:r>
              <w:rPr>
                <w:color w:val="000000" w:themeColor="text1"/>
                <w:sz w:val="20"/>
                <w:szCs w:val="20"/>
                <w14:textFill>
                  <w14:solidFill>
                    <w14:schemeClr w14:val="tx1"/>
                  </w14:solidFill>
                </w14:textFill>
              </w:rPr>
              <w:t>4.40万元＋4.00万元)*1.3(专业调整系数）＝14.222万元</w:t>
            </w:r>
          </w:p>
          <w:p>
            <w:pPr>
              <w:widowControl/>
              <w:autoSpaceDE/>
              <w:autoSpaceDN/>
              <w:adjustRightInd w:val="0"/>
              <w:snapToGrid w:val="0"/>
              <w:spacing w:line="240" w:lineRule="exact"/>
              <w:textAlignment w:val="center"/>
              <w:rPr>
                <w:color w:val="000000" w:themeColor="text1"/>
                <w:sz w:val="20"/>
                <w:szCs w:val="20"/>
                <w:lang w:val="en-US"/>
                <w14:textFill>
                  <w14:solidFill>
                    <w14:schemeClr w14:val="tx1"/>
                  </w14:solidFill>
                </w14:textFill>
              </w:rPr>
            </w:pPr>
          </w:p>
        </w:tc>
      </w:tr>
      <w:tr>
        <w:tblPrEx>
          <w:tblCellMar>
            <w:top w:w="0" w:type="dxa"/>
            <w:left w:w="0" w:type="dxa"/>
            <w:bottom w:w="0" w:type="dxa"/>
            <w:right w:w="0" w:type="dxa"/>
          </w:tblCellMar>
        </w:tblPrEx>
        <w:trPr>
          <w:trHeight w:val="319" w:hRule="atLeast"/>
          <w:jc w:val="center"/>
        </w:trPr>
        <w:tc>
          <w:tcPr>
            <w:tcW w:w="14254" w:type="dxa"/>
            <w:gridSpan w:val="14"/>
            <w:vMerge w:val="continue"/>
            <w:tcBorders>
              <w:top w:val="nil"/>
              <w:left w:val="nil"/>
              <w:bottom w:val="nil"/>
              <w:right w:val="nil"/>
            </w:tcBorders>
            <w:shd w:val="clear" w:color="auto" w:fill="FFFFFF"/>
            <w:tcMar>
              <w:top w:w="15" w:type="dxa"/>
              <w:left w:w="15" w:type="dxa"/>
              <w:right w:w="15" w:type="dxa"/>
            </w:tcMar>
            <w:vAlign w:val="center"/>
          </w:tcPr>
          <w:p>
            <w:pPr>
              <w:rPr>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319" w:hRule="atLeast"/>
          <w:jc w:val="center"/>
        </w:trPr>
        <w:tc>
          <w:tcPr>
            <w:tcW w:w="14254" w:type="dxa"/>
            <w:gridSpan w:val="14"/>
            <w:vMerge w:val="continue"/>
            <w:tcBorders>
              <w:top w:val="nil"/>
              <w:left w:val="nil"/>
              <w:bottom w:val="nil"/>
              <w:right w:val="nil"/>
            </w:tcBorders>
            <w:shd w:val="clear" w:color="auto" w:fill="FFFFFF"/>
            <w:tcMar>
              <w:top w:w="15" w:type="dxa"/>
              <w:left w:w="15" w:type="dxa"/>
              <w:right w:w="15" w:type="dxa"/>
            </w:tcMar>
            <w:vAlign w:val="center"/>
          </w:tcPr>
          <w:p>
            <w:pPr>
              <w:rPr>
                <w:color w:val="000000" w:themeColor="text1"/>
                <w:sz w:val="20"/>
                <w:szCs w:val="20"/>
                <w14:textFill>
                  <w14:solidFill>
                    <w14:schemeClr w14:val="tx1"/>
                  </w14:solidFill>
                </w14:textFill>
              </w:rPr>
            </w:pPr>
          </w:p>
        </w:tc>
      </w:tr>
      <w:tr>
        <w:tblPrEx>
          <w:tblCellMar>
            <w:top w:w="0" w:type="dxa"/>
            <w:left w:w="0" w:type="dxa"/>
            <w:bottom w:w="0" w:type="dxa"/>
            <w:right w:w="0" w:type="dxa"/>
          </w:tblCellMar>
        </w:tblPrEx>
        <w:trPr>
          <w:trHeight w:val="2220" w:hRule="atLeast"/>
          <w:jc w:val="center"/>
        </w:trPr>
        <w:tc>
          <w:tcPr>
            <w:tcW w:w="14254" w:type="dxa"/>
            <w:gridSpan w:val="14"/>
            <w:vMerge w:val="continue"/>
            <w:tcBorders>
              <w:top w:val="nil"/>
              <w:left w:val="nil"/>
              <w:bottom w:val="nil"/>
              <w:right w:val="nil"/>
            </w:tcBorders>
            <w:shd w:val="clear" w:color="auto" w:fill="FFFFFF"/>
            <w:tcMar>
              <w:top w:w="15" w:type="dxa"/>
              <w:left w:w="15" w:type="dxa"/>
              <w:right w:w="15" w:type="dxa"/>
            </w:tcMar>
            <w:vAlign w:val="center"/>
          </w:tcPr>
          <w:p>
            <w:pPr>
              <w:rPr>
                <w:color w:val="000000" w:themeColor="text1"/>
                <w:sz w:val="20"/>
                <w:szCs w:val="20"/>
                <w14:textFill>
                  <w14:solidFill>
                    <w14:schemeClr w14:val="tx1"/>
                  </w14:solidFill>
                </w14:textFill>
              </w:rPr>
            </w:pPr>
          </w:p>
        </w:tc>
      </w:tr>
    </w:tbl>
    <w:p>
      <w:pPr>
        <w:rPr>
          <w:rFonts w:asciiTheme="minorEastAsia" w:hAnsiTheme="minorEastAsia" w:cstheme="minorEastAsia"/>
          <w:bCs/>
          <w:color w:val="000000" w:themeColor="text1"/>
          <w:sz w:val="24"/>
          <w:szCs w:val="24"/>
          <w:lang w:val="en-US" w:bidi="ar"/>
          <w14:textFill>
            <w14:solidFill>
              <w14:schemeClr w14:val="tx1"/>
            </w14:solidFill>
          </w14:textFill>
        </w:rPr>
        <w:sectPr>
          <w:footerReference r:id="rId3" w:type="default"/>
          <w:pgSz w:w="16838" w:h="11906" w:orient="landscape"/>
          <w:pgMar w:top="680" w:right="1440" w:bottom="680" w:left="1440" w:header="851" w:footer="992" w:gutter="0"/>
          <w:cols w:space="0" w:num="1"/>
          <w:docGrid w:type="lines" w:linePitch="319" w:charSpace="0"/>
        </w:sectPr>
      </w:pPr>
    </w:p>
    <w:tbl>
      <w:tblPr>
        <w:tblStyle w:val="9"/>
        <w:tblW w:w="8216" w:type="dxa"/>
        <w:jc w:val="center"/>
        <w:tblLayout w:type="fixed"/>
        <w:tblCellMar>
          <w:top w:w="0" w:type="dxa"/>
          <w:left w:w="0" w:type="dxa"/>
          <w:bottom w:w="0" w:type="dxa"/>
          <w:right w:w="0" w:type="dxa"/>
        </w:tblCellMar>
      </w:tblPr>
      <w:tblGrid>
        <w:gridCol w:w="8216"/>
      </w:tblGrid>
      <w:tr>
        <w:tblPrEx>
          <w:tblCellMar>
            <w:top w:w="0" w:type="dxa"/>
            <w:left w:w="0" w:type="dxa"/>
            <w:bottom w:w="0" w:type="dxa"/>
            <w:right w:w="0" w:type="dxa"/>
          </w:tblCellMar>
        </w:tblPrEx>
        <w:trPr>
          <w:trHeight w:val="793" w:hRule="atLeast"/>
          <w:jc w:val="center"/>
        </w:trPr>
        <w:tc>
          <w:tcPr>
            <w:tcW w:w="8216" w:type="dxa"/>
            <w:tcBorders>
              <w:top w:val="nil"/>
              <w:left w:val="nil"/>
              <w:bottom w:val="nil"/>
              <w:right w:val="nil"/>
            </w:tcBorders>
            <w:shd w:val="clear" w:color="auto" w:fill="auto"/>
            <w:noWrap/>
            <w:tcMar>
              <w:top w:w="15" w:type="dxa"/>
              <w:left w:w="15" w:type="dxa"/>
              <w:right w:w="15" w:type="dxa"/>
            </w:tcMar>
            <w:vAlign w:val="center"/>
          </w:tcPr>
          <w:p>
            <w:pPr>
              <w:widowControl/>
              <w:textAlignment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附表</w:t>
            </w:r>
            <w:r>
              <w:rPr>
                <w:color w:val="000000" w:themeColor="text1"/>
                <w:lang w:val="en-US" w:bidi="ar"/>
                <w14:textFill>
                  <w14:solidFill>
                    <w14:schemeClr w14:val="tx1"/>
                  </w14:solidFill>
                </w14:textFill>
              </w:rPr>
              <w:t>1</w:t>
            </w:r>
          </w:p>
          <w:p>
            <w:pPr>
              <w:widowControl/>
              <w:textAlignment w:val="center"/>
              <w:rPr>
                <w:color w:val="000000" w:themeColor="text1"/>
                <w:lang w:val="en-US" w:bidi="ar"/>
                <w14:textFill>
                  <w14:solidFill>
                    <w14:schemeClr w14:val="tx1"/>
                  </w14:solidFill>
                </w14:textFill>
              </w:rPr>
            </w:pPr>
          </w:p>
          <w:p>
            <w:pPr>
              <w:widowControl/>
              <w:jc w:val="center"/>
              <w:textAlignment w:val="center"/>
              <w:rPr>
                <w:b/>
                <w:color w:val="000000" w:themeColor="text1"/>
                <w:sz w:val="24"/>
                <w:szCs w:val="24"/>
                <w:lang w:val="en-US" w:bidi="ar"/>
                <w14:textFill>
                  <w14:solidFill>
                    <w14:schemeClr w14:val="tx1"/>
                  </w14:solidFill>
                </w14:textFill>
              </w:rPr>
            </w:pPr>
            <w:r>
              <w:rPr>
                <w:rFonts w:hint="eastAsia"/>
                <w:b/>
                <w:color w:val="000000" w:themeColor="text1"/>
                <w:sz w:val="24"/>
                <w:szCs w:val="24"/>
                <w:lang w:val="en-US" w:bidi="ar"/>
                <w14:textFill>
                  <w14:solidFill>
                    <w14:schemeClr w14:val="tx1"/>
                  </w14:solidFill>
                </w14:textFill>
              </w:rPr>
              <w:t>建设工程造价咨询收费专业工程调整系数表</w:t>
            </w:r>
          </w:p>
          <w:tbl>
            <w:tblPr>
              <w:tblStyle w:val="9"/>
              <w:tblW w:w="7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2"/>
              <w:gridCol w:w="546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shd w:val="clear" w:color="auto" w:fill="FFFFFF" w:themeFill="background1"/>
                  <w:vAlign w:val="center"/>
                </w:tcPr>
                <w:p>
                  <w:pPr>
                    <w:widowControl/>
                    <w:jc w:val="center"/>
                    <w:rPr>
                      <w:b/>
                      <w:bCs/>
                      <w:color w:val="000000" w:themeColor="text1"/>
                      <w:lang w:val="en-US" w:bidi="ar"/>
                      <w14:textFill>
                        <w14:solidFill>
                          <w14:schemeClr w14:val="tx1"/>
                        </w14:solidFill>
                      </w14:textFill>
                    </w:rPr>
                  </w:pPr>
                  <w:r>
                    <w:rPr>
                      <w:rFonts w:hint="eastAsia"/>
                      <w:b/>
                      <w:bCs/>
                      <w:color w:val="000000" w:themeColor="text1"/>
                      <w:lang w:val="en-US" w:bidi="ar"/>
                      <w14:textFill>
                        <w14:solidFill>
                          <w14:schemeClr w14:val="tx1"/>
                        </w14:solidFill>
                      </w14:textFill>
                    </w:rPr>
                    <w:t>序号</w:t>
                  </w:r>
                </w:p>
              </w:tc>
              <w:tc>
                <w:tcPr>
                  <w:tcW w:w="3541" w:type="pct"/>
                  <w:shd w:val="clear" w:color="auto" w:fill="FFFFFF" w:themeFill="background1"/>
                  <w:vAlign w:val="center"/>
                </w:tcPr>
                <w:p>
                  <w:pPr>
                    <w:widowControl/>
                    <w:jc w:val="center"/>
                    <w:rPr>
                      <w:b/>
                      <w:bCs/>
                      <w:color w:val="000000" w:themeColor="text1"/>
                      <w:lang w:val="en-US" w:bidi="ar"/>
                      <w14:textFill>
                        <w14:solidFill>
                          <w14:schemeClr w14:val="tx1"/>
                        </w14:solidFill>
                      </w14:textFill>
                    </w:rPr>
                  </w:pPr>
                  <w:r>
                    <w:rPr>
                      <w:rFonts w:hint="eastAsia"/>
                      <w:b/>
                      <w:bCs/>
                      <w:color w:val="000000" w:themeColor="text1"/>
                      <w:lang w:val="en-US" w:bidi="ar"/>
                      <w14:textFill>
                        <w14:solidFill>
                          <w14:schemeClr w14:val="tx1"/>
                        </w14:solidFill>
                      </w14:textFill>
                    </w:rPr>
                    <w:t>工程类型</w:t>
                  </w:r>
                </w:p>
              </w:tc>
              <w:tc>
                <w:tcPr>
                  <w:tcW w:w="1010" w:type="pct"/>
                  <w:shd w:val="clear" w:color="auto" w:fill="FFFFFF" w:themeFill="background1"/>
                  <w:vAlign w:val="center"/>
                </w:tcPr>
                <w:p>
                  <w:pPr>
                    <w:widowControl/>
                    <w:jc w:val="center"/>
                    <w:rPr>
                      <w:b/>
                      <w:bCs/>
                      <w:color w:val="000000" w:themeColor="text1"/>
                      <w:lang w:val="en-US" w:bidi="ar"/>
                      <w14:textFill>
                        <w14:solidFill>
                          <w14:schemeClr w14:val="tx1"/>
                        </w14:solidFill>
                      </w14:textFill>
                    </w:rPr>
                  </w:pPr>
                  <w:r>
                    <w:rPr>
                      <w:rFonts w:hint="eastAsia"/>
                      <w:b/>
                      <w:bCs/>
                      <w:color w:val="000000" w:themeColor="text1"/>
                      <w:lang w:val="en-US" w:bidi="ar"/>
                      <w14:textFill>
                        <w14:solidFill>
                          <w14:schemeClr w14:val="tx1"/>
                        </w14:solidFill>
                      </w14:textFill>
                    </w:rPr>
                    <w:t>专业调整系数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b/>
                      <w:bCs/>
                      <w:color w:val="000000" w:themeColor="text1"/>
                      <w:lang w:val="en-US" w:bidi="ar"/>
                      <w14:textFill>
                        <w14:solidFill>
                          <w14:schemeClr w14:val="tx1"/>
                        </w14:solidFill>
                      </w14:textFill>
                    </w:rPr>
                  </w:pPr>
                  <w:r>
                    <w:rPr>
                      <w:b/>
                      <w:bCs/>
                      <w:color w:val="000000" w:themeColor="text1"/>
                      <w:lang w:val="en-US" w:bidi="ar"/>
                      <w14:textFill>
                        <w14:solidFill>
                          <w14:schemeClr w14:val="tx1"/>
                        </w14:solidFill>
                      </w14:textFill>
                    </w:rPr>
                    <w:t>1</w:t>
                  </w:r>
                </w:p>
              </w:tc>
              <w:tc>
                <w:tcPr>
                  <w:tcW w:w="3541" w:type="pct"/>
                  <w:vAlign w:val="center"/>
                </w:tcPr>
                <w:p>
                  <w:pPr>
                    <w:widowControl/>
                    <w:jc w:val="center"/>
                    <w:rPr>
                      <w:b/>
                      <w:bCs/>
                      <w:color w:val="000000" w:themeColor="text1"/>
                      <w:lang w:val="en-US" w:bidi="ar"/>
                      <w14:textFill>
                        <w14:solidFill>
                          <w14:schemeClr w14:val="tx1"/>
                        </w14:solidFill>
                      </w14:textFill>
                    </w:rPr>
                  </w:pPr>
                  <w:r>
                    <w:rPr>
                      <w:rFonts w:hint="eastAsia"/>
                      <w:b/>
                      <w:bCs/>
                      <w:color w:val="000000" w:themeColor="text1"/>
                      <w:lang w:val="en-US" w:bidi="ar"/>
                      <w14:textFill>
                        <w14:solidFill>
                          <w14:schemeClr w14:val="tx1"/>
                        </w14:solidFill>
                      </w14:textFill>
                    </w:rPr>
                    <w:t>矿山采选工程</w:t>
                  </w:r>
                </w:p>
              </w:tc>
              <w:tc>
                <w:tcPr>
                  <w:tcW w:w="1010" w:type="pct"/>
                  <w:vAlign w:val="center"/>
                </w:tcPr>
                <w:p>
                  <w:pPr>
                    <w:jc w:val="center"/>
                    <w:rPr>
                      <w:color w:val="000000" w:themeColor="text1"/>
                      <w:lang w:val="en-US"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1</w:t>
                  </w:r>
                  <w:r>
                    <w:rPr>
                      <w:color w:val="000000" w:themeColor="text1"/>
                      <w:lang w:val="en-US" w:bidi="ar"/>
                      <w14:textFill>
                        <w14:solidFill>
                          <w14:schemeClr w14:val="tx1"/>
                        </w14:solidFill>
                      </w14:textFill>
                    </w:rPr>
                    <w:t>.1</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黑色、黄金、化学、非金属及其他矿采选工程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1</w:t>
                  </w:r>
                  <w:r>
                    <w:rPr>
                      <w:color w:val="000000" w:themeColor="text1"/>
                      <w:lang w:val="en-US" w:bidi="ar"/>
                      <w14:textFill>
                        <w14:solidFill>
                          <w14:schemeClr w14:val="tx1"/>
                        </w14:solidFill>
                      </w14:textFill>
                    </w:rPr>
                    <w:t>.2</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采煤工程，有色、铀矿采选工程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1</w:t>
                  </w:r>
                  <w:r>
                    <w:rPr>
                      <w:color w:val="000000" w:themeColor="text1"/>
                      <w:lang w:val="en-US" w:bidi="ar"/>
                      <w14:textFill>
                        <w14:solidFill>
                          <w14:schemeClr w14:val="tx1"/>
                        </w14:solidFill>
                      </w14:textFill>
                    </w:rPr>
                    <w:t>.3</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选煤及其他煤炭工程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b/>
                      <w:bCs/>
                      <w:color w:val="000000" w:themeColor="text1"/>
                      <w:lang w:val="en-US" w:bidi="ar"/>
                      <w14:textFill>
                        <w14:solidFill>
                          <w14:schemeClr w14:val="tx1"/>
                        </w14:solidFill>
                      </w14:textFill>
                    </w:rPr>
                  </w:pPr>
                  <w:r>
                    <w:rPr>
                      <w:b/>
                      <w:bCs/>
                      <w:color w:val="000000" w:themeColor="text1"/>
                      <w:lang w:val="en-US" w:bidi="ar"/>
                      <w14:textFill>
                        <w14:solidFill>
                          <w14:schemeClr w14:val="tx1"/>
                        </w14:solidFill>
                      </w14:textFill>
                    </w:rPr>
                    <w:t>2</w:t>
                  </w:r>
                </w:p>
              </w:tc>
              <w:tc>
                <w:tcPr>
                  <w:tcW w:w="3541" w:type="pct"/>
                  <w:vAlign w:val="center"/>
                </w:tcPr>
                <w:p>
                  <w:pPr>
                    <w:widowControl/>
                    <w:jc w:val="center"/>
                    <w:rPr>
                      <w:b/>
                      <w:bCs/>
                      <w:color w:val="000000" w:themeColor="text1"/>
                      <w:lang w:val="en-US" w:bidi="ar"/>
                      <w14:textFill>
                        <w14:solidFill>
                          <w14:schemeClr w14:val="tx1"/>
                        </w14:solidFill>
                      </w14:textFill>
                    </w:rPr>
                  </w:pPr>
                  <w:r>
                    <w:rPr>
                      <w:rFonts w:hint="eastAsia"/>
                      <w:b/>
                      <w:bCs/>
                      <w:color w:val="000000" w:themeColor="text1"/>
                      <w:lang w:val="en-US" w:bidi="ar"/>
                      <w14:textFill>
                        <w14:solidFill>
                          <w14:schemeClr w14:val="tx1"/>
                        </w14:solidFill>
                      </w14:textFill>
                    </w:rPr>
                    <w:t>加工冶炼工程</w:t>
                  </w:r>
                </w:p>
              </w:tc>
              <w:tc>
                <w:tcPr>
                  <w:tcW w:w="1010" w:type="pct"/>
                  <w:vAlign w:val="center"/>
                </w:tcPr>
                <w:p>
                  <w:pPr>
                    <w:jc w:val="center"/>
                    <w:rPr>
                      <w:color w:val="000000" w:themeColor="text1"/>
                      <w:lang w:val="en-US"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2</w:t>
                  </w:r>
                  <w:r>
                    <w:rPr>
                      <w:color w:val="000000" w:themeColor="text1"/>
                      <w:lang w:val="en-US" w:bidi="ar"/>
                      <w14:textFill>
                        <w14:solidFill>
                          <w14:schemeClr w14:val="tx1"/>
                        </w14:solidFill>
                      </w14:textFill>
                    </w:rPr>
                    <w:t>.1</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各类冷加工工程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2</w:t>
                  </w:r>
                  <w:r>
                    <w:rPr>
                      <w:color w:val="000000" w:themeColor="text1"/>
                      <w:lang w:val="en-US" w:bidi="ar"/>
                      <w14:textFill>
                        <w14:solidFill>
                          <w14:schemeClr w14:val="tx1"/>
                        </w14:solidFill>
                      </w14:textFill>
                    </w:rPr>
                    <w:t>.2</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船舶水工工程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2</w:t>
                  </w:r>
                  <w:r>
                    <w:rPr>
                      <w:color w:val="000000" w:themeColor="text1"/>
                      <w:lang w:val="en-US" w:bidi="ar"/>
                      <w14:textFill>
                        <w14:solidFill>
                          <w14:schemeClr w14:val="tx1"/>
                        </w14:solidFill>
                      </w14:textFill>
                    </w:rPr>
                    <w:t>.3</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各类冶炼、热加工、压力加工工程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2</w:t>
                  </w:r>
                  <w:r>
                    <w:rPr>
                      <w:color w:val="000000" w:themeColor="text1"/>
                      <w:lang w:val="en-US" w:bidi="ar"/>
                      <w14:textFill>
                        <w14:solidFill>
                          <w14:schemeClr w14:val="tx1"/>
                        </w14:solidFill>
                      </w14:textFill>
                    </w:rPr>
                    <w:t>.4</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核加工工程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b/>
                      <w:bCs/>
                      <w:color w:val="000000" w:themeColor="text1"/>
                      <w:lang w:val="en-US" w:bidi="ar"/>
                      <w14:textFill>
                        <w14:solidFill>
                          <w14:schemeClr w14:val="tx1"/>
                        </w14:solidFill>
                      </w14:textFill>
                    </w:rPr>
                  </w:pPr>
                  <w:r>
                    <w:rPr>
                      <w:b/>
                      <w:bCs/>
                      <w:color w:val="000000" w:themeColor="text1"/>
                      <w:lang w:val="en-US" w:bidi="ar"/>
                      <w14:textFill>
                        <w14:solidFill>
                          <w14:schemeClr w14:val="tx1"/>
                        </w14:solidFill>
                      </w14:textFill>
                    </w:rPr>
                    <w:t>3</w:t>
                  </w:r>
                </w:p>
              </w:tc>
              <w:tc>
                <w:tcPr>
                  <w:tcW w:w="3541" w:type="pct"/>
                  <w:vAlign w:val="center"/>
                </w:tcPr>
                <w:p>
                  <w:pPr>
                    <w:widowControl/>
                    <w:jc w:val="center"/>
                    <w:rPr>
                      <w:b/>
                      <w:bCs/>
                      <w:color w:val="000000" w:themeColor="text1"/>
                      <w:lang w:val="en-US" w:bidi="ar"/>
                      <w14:textFill>
                        <w14:solidFill>
                          <w14:schemeClr w14:val="tx1"/>
                        </w14:solidFill>
                      </w14:textFill>
                    </w:rPr>
                  </w:pPr>
                  <w:r>
                    <w:rPr>
                      <w:rFonts w:hint="eastAsia"/>
                      <w:b/>
                      <w:bCs/>
                      <w:color w:val="000000" w:themeColor="text1"/>
                      <w:lang w:val="en-US" w:bidi="ar"/>
                      <w14:textFill>
                        <w14:solidFill>
                          <w14:schemeClr w14:val="tx1"/>
                        </w14:solidFill>
                      </w14:textFill>
                    </w:rPr>
                    <w:t>石油化工工程</w:t>
                  </w:r>
                </w:p>
              </w:tc>
              <w:tc>
                <w:tcPr>
                  <w:tcW w:w="1010" w:type="pct"/>
                  <w:vAlign w:val="center"/>
                </w:tcPr>
                <w:p>
                  <w:pPr>
                    <w:jc w:val="center"/>
                    <w:rPr>
                      <w:color w:val="000000" w:themeColor="text1"/>
                      <w:lang w:val="en-US"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3</w:t>
                  </w:r>
                  <w:r>
                    <w:rPr>
                      <w:color w:val="000000" w:themeColor="text1"/>
                      <w:lang w:val="en-US" w:bidi="ar"/>
                      <w14:textFill>
                        <w14:solidFill>
                          <w14:schemeClr w14:val="tx1"/>
                        </w14:solidFill>
                      </w14:textFill>
                    </w:rPr>
                    <w:t>.1</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石油、化工、石化、化纤、医药工程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3</w:t>
                  </w:r>
                  <w:r>
                    <w:rPr>
                      <w:color w:val="000000" w:themeColor="text1"/>
                      <w:lang w:val="en-US" w:bidi="ar"/>
                      <w14:textFill>
                        <w14:solidFill>
                          <w14:schemeClr w14:val="tx1"/>
                        </w14:solidFill>
                      </w14:textFill>
                    </w:rPr>
                    <w:t>.2</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核化工工程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b/>
                      <w:bCs/>
                      <w:color w:val="000000" w:themeColor="text1"/>
                      <w:lang w:val="en-US" w:bidi="ar"/>
                      <w14:textFill>
                        <w14:solidFill>
                          <w14:schemeClr w14:val="tx1"/>
                        </w14:solidFill>
                      </w14:textFill>
                    </w:rPr>
                  </w:pPr>
                  <w:r>
                    <w:rPr>
                      <w:b/>
                      <w:bCs/>
                      <w:color w:val="000000" w:themeColor="text1"/>
                      <w:lang w:val="en-US" w:bidi="ar"/>
                      <w14:textFill>
                        <w14:solidFill>
                          <w14:schemeClr w14:val="tx1"/>
                        </w14:solidFill>
                      </w14:textFill>
                    </w:rPr>
                    <w:t>4</w:t>
                  </w:r>
                </w:p>
              </w:tc>
              <w:tc>
                <w:tcPr>
                  <w:tcW w:w="3541" w:type="pct"/>
                  <w:vAlign w:val="center"/>
                </w:tcPr>
                <w:p>
                  <w:pPr>
                    <w:widowControl/>
                    <w:jc w:val="center"/>
                    <w:rPr>
                      <w:b/>
                      <w:bCs/>
                      <w:color w:val="000000" w:themeColor="text1"/>
                      <w:lang w:val="en-US" w:bidi="ar"/>
                      <w14:textFill>
                        <w14:solidFill>
                          <w14:schemeClr w14:val="tx1"/>
                        </w14:solidFill>
                      </w14:textFill>
                    </w:rPr>
                  </w:pPr>
                  <w:r>
                    <w:rPr>
                      <w:rFonts w:hint="eastAsia"/>
                      <w:b/>
                      <w:bCs/>
                      <w:color w:val="000000" w:themeColor="text1"/>
                      <w:lang w:val="en-US" w:bidi="ar"/>
                      <w14:textFill>
                        <w14:solidFill>
                          <w14:schemeClr w14:val="tx1"/>
                        </w14:solidFill>
                      </w14:textFill>
                    </w:rPr>
                    <w:t>水利电力工程</w:t>
                  </w:r>
                </w:p>
              </w:tc>
              <w:tc>
                <w:tcPr>
                  <w:tcW w:w="1010" w:type="pct"/>
                  <w:vAlign w:val="center"/>
                </w:tcPr>
                <w:p>
                  <w:pPr>
                    <w:jc w:val="center"/>
                    <w:rPr>
                      <w:color w:val="000000" w:themeColor="text1"/>
                      <w:lang w:val="en-US"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4</w:t>
                  </w:r>
                  <w:r>
                    <w:rPr>
                      <w:color w:val="000000" w:themeColor="text1"/>
                      <w:lang w:val="en-US" w:bidi="ar"/>
                      <w14:textFill>
                        <w14:solidFill>
                          <w14:schemeClr w14:val="tx1"/>
                        </w14:solidFill>
                      </w14:textFill>
                    </w:rPr>
                    <w:t>.1</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风力发电、其他水利工程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4</w:t>
                  </w:r>
                  <w:r>
                    <w:rPr>
                      <w:color w:val="000000" w:themeColor="text1"/>
                      <w:lang w:val="en-US" w:bidi="ar"/>
                      <w14:textFill>
                        <w14:solidFill>
                          <w14:schemeClr w14:val="tx1"/>
                        </w14:solidFill>
                      </w14:textFill>
                    </w:rPr>
                    <w:t>.2</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火电工程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4</w:t>
                  </w:r>
                  <w:r>
                    <w:rPr>
                      <w:color w:val="000000" w:themeColor="text1"/>
                      <w:lang w:val="en-US" w:bidi="ar"/>
                      <w14:textFill>
                        <w14:solidFill>
                          <w14:schemeClr w14:val="tx1"/>
                        </w14:solidFill>
                      </w14:textFill>
                    </w:rPr>
                    <w:t>.3</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核电常规岛、水电、水库、送变电工程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4</w:t>
                  </w:r>
                  <w:r>
                    <w:rPr>
                      <w:color w:val="000000" w:themeColor="text1"/>
                      <w:lang w:val="en-US" w:bidi="ar"/>
                      <w14:textFill>
                        <w14:solidFill>
                          <w14:schemeClr w14:val="tx1"/>
                        </w14:solidFill>
                      </w14:textFill>
                    </w:rPr>
                    <w:t>.4</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核能工程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b/>
                      <w:bCs/>
                      <w:color w:val="000000" w:themeColor="text1"/>
                      <w:lang w:val="en-US" w:bidi="ar"/>
                      <w14:textFill>
                        <w14:solidFill>
                          <w14:schemeClr w14:val="tx1"/>
                        </w14:solidFill>
                      </w14:textFill>
                    </w:rPr>
                  </w:pPr>
                  <w:r>
                    <w:rPr>
                      <w:b/>
                      <w:bCs/>
                      <w:color w:val="000000" w:themeColor="text1"/>
                      <w:lang w:val="en-US" w:bidi="ar"/>
                      <w14:textFill>
                        <w14:solidFill>
                          <w14:schemeClr w14:val="tx1"/>
                        </w14:solidFill>
                      </w14:textFill>
                    </w:rPr>
                    <w:t>5</w:t>
                  </w:r>
                </w:p>
              </w:tc>
              <w:tc>
                <w:tcPr>
                  <w:tcW w:w="3541" w:type="pct"/>
                  <w:vAlign w:val="center"/>
                </w:tcPr>
                <w:p>
                  <w:pPr>
                    <w:widowControl/>
                    <w:jc w:val="center"/>
                    <w:rPr>
                      <w:b/>
                      <w:bCs/>
                      <w:color w:val="000000" w:themeColor="text1"/>
                      <w:lang w:val="en-US" w:bidi="ar"/>
                      <w14:textFill>
                        <w14:solidFill>
                          <w14:schemeClr w14:val="tx1"/>
                        </w14:solidFill>
                      </w14:textFill>
                    </w:rPr>
                  </w:pPr>
                  <w:r>
                    <w:rPr>
                      <w:rFonts w:hint="eastAsia"/>
                      <w:b/>
                      <w:bCs/>
                      <w:color w:val="000000" w:themeColor="text1"/>
                      <w:lang w:val="en-US" w:bidi="ar"/>
                      <w14:textFill>
                        <w14:solidFill>
                          <w14:schemeClr w14:val="tx1"/>
                        </w14:solidFill>
                      </w14:textFill>
                    </w:rPr>
                    <w:t>交通运输工程</w:t>
                  </w:r>
                </w:p>
              </w:tc>
              <w:tc>
                <w:tcPr>
                  <w:tcW w:w="1010" w:type="pct"/>
                  <w:vAlign w:val="center"/>
                </w:tcPr>
                <w:p>
                  <w:pPr>
                    <w:jc w:val="center"/>
                    <w:rPr>
                      <w:color w:val="000000" w:themeColor="text1"/>
                      <w:lang w:val="en-US"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5</w:t>
                  </w:r>
                  <w:r>
                    <w:rPr>
                      <w:color w:val="000000" w:themeColor="text1"/>
                      <w:lang w:val="en-US" w:bidi="ar"/>
                      <w14:textFill>
                        <w14:solidFill>
                          <w14:schemeClr w14:val="tx1"/>
                        </w14:solidFill>
                      </w14:textFill>
                    </w:rPr>
                    <w:t>.1</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机场场道工程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5</w:t>
                  </w:r>
                  <w:r>
                    <w:rPr>
                      <w:color w:val="000000" w:themeColor="text1"/>
                      <w:lang w:val="en-US" w:bidi="ar"/>
                      <w14:textFill>
                        <w14:solidFill>
                          <w14:schemeClr w14:val="tx1"/>
                        </w14:solidFill>
                      </w14:textFill>
                    </w:rPr>
                    <w:t>.2</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公路、城市道路工程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5</w:t>
                  </w:r>
                  <w:r>
                    <w:rPr>
                      <w:color w:val="000000" w:themeColor="text1"/>
                      <w:lang w:val="en-US" w:bidi="ar"/>
                      <w14:textFill>
                        <w14:solidFill>
                          <w14:schemeClr w14:val="tx1"/>
                        </w14:solidFill>
                      </w14:textFill>
                    </w:rPr>
                    <w:t>.3</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机场空管和助航灯光、轻轨工程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5</w:t>
                  </w:r>
                  <w:r>
                    <w:rPr>
                      <w:color w:val="000000" w:themeColor="text1"/>
                      <w:lang w:val="en-US" w:bidi="ar"/>
                      <w14:textFill>
                        <w14:solidFill>
                          <w14:schemeClr w14:val="tx1"/>
                        </w14:solidFill>
                      </w14:textFill>
                    </w:rPr>
                    <w:t>.4</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水运、地铁、桥梁、隧道工程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5</w:t>
                  </w:r>
                  <w:r>
                    <w:rPr>
                      <w:color w:val="000000" w:themeColor="text1"/>
                      <w:lang w:val="en-US" w:bidi="ar"/>
                      <w14:textFill>
                        <w14:solidFill>
                          <w14:schemeClr w14:val="tx1"/>
                        </w14:solidFill>
                      </w14:textFill>
                    </w:rPr>
                    <w:t>.5</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索道工程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b/>
                      <w:bCs/>
                      <w:color w:val="000000" w:themeColor="text1"/>
                      <w:lang w:val="en-US" w:bidi="ar"/>
                      <w14:textFill>
                        <w14:solidFill>
                          <w14:schemeClr w14:val="tx1"/>
                        </w14:solidFill>
                      </w14:textFill>
                    </w:rPr>
                  </w:pPr>
                  <w:r>
                    <w:rPr>
                      <w:b/>
                      <w:bCs/>
                      <w:color w:val="000000" w:themeColor="text1"/>
                      <w:lang w:val="en-US" w:bidi="ar"/>
                      <w14:textFill>
                        <w14:solidFill>
                          <w14:schemeClr w14:val="tx1"/>
                        </w14:solidFill>
                      </w14:textFill>
                    </w:rPr>
                    <w:t>6</w:t>
                  </w:r>
                </w:p>
              </w:tc>
              <w:tc>
                <w:tcPr>
                  <w:tcW w:w="3541" w:type="pct"/>
                  <w:vAlign w:val="center"/>
                </w:tcPr>
                <w:p>
                  <w:pPr>
                    <w:widowControl/>
                    <w:jc w:val="center"/>
                    <w:rPr>
                      <w:b/>
                      <w:bCs/>
                      <w:color w:val="000000" w:themeColor="text1"/>
                      <w:lang w:val="en-US" w:bidi="ar"/>
                      <w14:textFill>
                        <w14:solidFill>
                          <w14:schemeClr w14:val="tx1"/>
                        </w14:solidFill>
                      </w14:textFill>
                    </w:rPr>
                  </w:pPr>
                  <w:r>
                    <w:rPr>
                      <w:rFonts w:hint="eastAsia"/>
                      <w:b/>
                      <w:bCs/>
                      <w:color w:val="000000" w:themeColor="text1"/>
                      <w:lang w:val="en-US" w:bidi="ar"/>
                      <w14:textFill>
                        <w14:solidFill>
                          <w14:schemeClr w14:val="tx1"/>
                        </w14:solidFill>
                      </w14:textFill>
                    </w:rPr>
                    <w:t>建筑市政工程</w:t>
                  </w:r>
                </w:p>
              </w:tc>
              <w:tc>
                <w:tcPr>
                  <w:tcW w:w="1010" w:type="pct"/>
                  <w:vAlign w:val="center"/>
                </w:tcPr>
                <w:p>
                  <w:pPr>
                    <w:jc w:val="center"/>
                    <w:rPr>
                      <w:color w:val="000000" w:themeColor="text1"/>
                      <w:lang w:val="en-US"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6</w:t>
                  </w:r>
                  <w:r>
                    <w:rPr>
                      <w:color w:val="000000" w:themeColor="text1"/>
                      <w:lang w:val="en-US" w:bidi="ar"/>
                      <w14:textFill>
                        <w14:solidFill>
                          <w14:schemeClr w14:val="tx1"/>
                        </w14:solidFill>
                      </w14:textFill>
                    </w:rPr>
                    <w:t>.1</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邮政工艺工程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6</w:t>
                  </w:r>
                  <w:r>
                    <w:rPr>
                      <w:color w:val="000000" w:themeColor="text1"/>
                      <w:lang w:val="en-US" w:bidi="ar"/>
                      <w14:textFill>
                        <w14:solidFill>
                          <w14:schemeClr w14:val="tx1"/>
                        </w14:solidFill>
                      </w14:textFill>
                    </w:rPr>
                    <w:t>.2</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建筑、市政、电信工程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6</w:t>
                  </w:r>
                  <w:r>
                    <w:rPr>
                      <w:color w:val="000000" w:themeColor="text1"/>
                      <w:lang w:val="en-US" w:bidi="ar"/>
                      <w14:textFill>
                        <w14:solidFill>
                          <w14:schemeClr w14:val="tx1"/>
                        </w14:solidFill>
                      </w14:textFill>
                    </w:rPr>
                    <w:t>.3</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人防、园林绿化、广电工艺工程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6</w:t>
                  </w:r>
                  <w:r>
                    <w:rPr>
                      <w:color w:val="000000" w:themeColor="text1"/>
                      <w:lang w:val="en-US" w:bidi="ar"/>
                      <w14:textFill>
                        <w14:solidFill>
                          <w14:schemeClr w14:val="tx1"/>
                        </w14:solidFill>
                      </w14:textFill>
                    </w:rPr>
                    <w:t>.4</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单独出具成果文件的装饰装修工程</w:t>
                  </w:r>
                </w:p>
              </w:tc>
              <w:tc>
                <w:tcPr>
                  <w:tcW w:w="1010" w:type="pct"/>
                  <w:vAlign w:val="center"/>
                </w:tcPr>
                <w:p>
                  <w:pPr>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1</w:t>
                  </w:r>
                  <w:r>
                    <w:rPr>
                      <w:color w:val="000000" w:themeColor="text1"/>
                      <w:lang w:val="en-US" w:bidi="ar"/>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6</w:t>
                  </w:r>
                  <w:r>
                    <w:rPr>
                      <w:color w:val="000000" w:themeColor="text1"/>
                      <w:lang w:val="en-US" w:bidi="ar"/>
                      <w14:textFill>
                        <w14:solidFill>
                          <w14:schemeClr w14:val="tx1"/>
                        </w14:solidFill>
                      </w14:textFill>
                    </w:rPr>
                    <w:t>.5</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单独发包仿古建筑、抗震加固工程</w:t>
                  </w:r>
                </w:p>
              </w:tc>
              <w:tc>
                <w:tcPr>
                  <w:tcW w:w="1010" w:type="pct"/>
                  <w:vAlign w:val="center"/>
                </w:tcPr>
                <w:p>
                  <w:pPr>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2</w:t>
                  </w:r>
                  <w:r>
                    <w:rPr>
                      <w:color w:val="000000" w:themeColor="text1"/>
                      <w:lang w:val="en-US"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6</w:t>
                  </w:r>
                  <w:r>
                    <w:rPr>
                      <w:color w:val="000000" w:themeColor="text1"/>
                      <w:lang w:val="en-US" w:bidi="ar"/>
                      <w14:textFill>
                        <w14:solidFill>
                          <w14:schemeClr w14:val="tx1"/>
                        </w14:solidFill>
                      </w14:textFill>
                    </w:rPr>
                    <w:t>.6</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单独出具成果文件的安装工程</w:t>
                  </w:r>
                </w:p>
              </w:tc>
              <w:tc>
                <w:tcPr>
                  <w:tcW w:w="1010" w:type="pct"/>
                  <w:vAlign w:val="center"/>
                </w:tcPr>
                <w:p>
                  <w:pPr>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2</w:t>
                  </w:r>
                  <w:r>
                    <w:rPr>
                      <w:color w:val="000000" w:themeColor="text1"/>
                      <w:lang w:val="en-US" w:bidi="ar"/>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b/>
                      <w:bCs/>
                      <w:color w:val="000000" w:themeColor="text1"/>
                      <w:lang w:val="en-US" w:bidi="ar"/>
                      <w14:textFill>
                        <w14:solidFill>
                          <w14:schemeClr w14:val="tx1"/>
                        </w14:solidFill>
                      </w14:textFill>
                    </w:rPr>
                  </w:pPr>
                  <w:r>
                    <w:rPr>
                      <w:b/>
                      <w:bCs/>
                      <w:color w:val="000000" w:themeColor="text1"/>
                      <w:lang w:val="en-US" w:bidi="ar"/>
                      <w14:textFill>
                        <w14:solidFill>
                          <w14:schemeClr w14:val="tx1"/>
                        </w14:solidFill>
                      </w14:textFill>
                    </w:rPr>
                    <w:t>7</w:t>
                  </w:r>
                </w:p>
              </w:tc>
              <w:tc>
                <w:tcPr>
                  <w:tcW w:w="3541" w:type="pct"/>
                  <w:vAlign w:val="center"/>
                </w:tcPr>
                <w:p>
                  <w:pPr>
                    <w:widowControl/>
                    <w:jc w:val="center"/>
                    <w:rPr>
                      <w:b/>
                      <w:bCs/>
                      <w:color w:val="000000" w:themeColor="text1"/>
                      <w:lang w:val="en-US" w:bidi="ar"/>
                      <w14:textFill>
                        <w14:solidFill>
                          <w14:schemeClr w14:val="tx1"/>
                        </w14:solidFill>
                      </w14:textFill>
                    </w:rPr>
                  </w:pPr>
                  <w:r>
                    <w:rPr>
                      <w:rFonts w:hint="eastAsia"/>
                      <w:b/>
                      <w:bCs/>
                      <w:color w:val="000000" w:themeColor="text1"/>
                      <w:lang w:val="en-US" w:bidi="ar"/>
                      <w14:textFill>
                        <w14:solidFill>
                          <w14:schemeClr w14:val="tx1"/>
                        </w14:solidFill>
                      </w14:textFill>
                    </w:rPr>
                    <w:t>农业林业工程</w:t>
                  </w:r>
                </w:p>
              </w:tc>
              <w:tc>
                <w:tcPr>
                  <w:tcW w:w="1010" w:type="pct"/>
                  <w:vAlign w:val="center"/>
                </w:tcPr>
                <w:p>
                  <w:pPr>
                    <w:jc w:val="center"/>
                    <w:rPr>
                      <w:color w:val="000000" w:themeColor="text1"/>
                      <w:lang w:val="en-US"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7</w:t>
                  </w:r>
                  <w:r>
                    <w:rPr>
                      <w:color w:val="000000" w:themeColor="text1"/>
                      <w:lang w:val="en-US" w:bidi="ar"/>
                      <w14:textFill>
                        <w14:solidFill>
                          <w14:schemeClr w14:val="tx1"/>
                        </w14:solidFill>
                      </w14:textFill>
                    </w:rPr>
                    <w:t>.1</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农业工程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trPr>
              <w:tc>
                <w:tcPr>
                  <w:tcW w:w="448"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7</w:t>
                  </w:r>
                  <w:r>
                    <w:rPr>
                      <w:color w:val="000000" w:themeColor="text1"/>
                      <w:lang w:val="en-US" w:bidi="ar"/>
                      <w14:textFill>
                        <w14:solidFill>
                          <w14:schemeClr w14:val="tx1"/>
                        </w14:solidFill>
                      </w14:textFill>
                    </w:rPr>
                    <w:t>.2</w:t>
                  </w:r>
                </w:p>
              </w:tc>
              <w:tc>
                <w:tcPr>
                  <w:tcW w:w="3541" w:type="pct"/>
                  <w:vAlign w:val="center"/>
                </w:tcPr>
                <w:p>
                  <w:pPr>
                    <w:widowControl/>
                    <w:jc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林业工程</w:t>
                  </w:r>
                </w:p>
              </w:tc>
              <w:tc>
                <w:tcPr>
                  <w:tcW w:w="1010" w:type="pct"/>
                  <w:vAlign w:val="center"/>
                </w:tcPr>
                <w:p>
                  <w:pPr>
                    <w:widowControl/>
                    <w:jc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0.8</w:t>
                  </w:r>
                </w:p>
              </w:tc>
            </w:tr>
          </w:tbl>
          <w:p>
            <w:pPr>
              <w:widowControl/>
              <w:jc w:val="center"/>
              <w:textAlignment w:val="center"/>
              <w:rPr>
                <w:b/>
                <w:color w:val="000000" w:themeColor="text1"/>
                <w:sz w:val="24"/>
                <w:szCs w:val="24"/>
                <w:lang w:val="en-US" w:bidi="ar"/>
                <w14:textFill>
                  <w14:solidFill>
                    <w14:schemeClr w14:val="tx1"/>
                  </w14:solidFill>
                </w14:textFill>
              </w:rPr>
            </w:pPr>
          </w:p>
          <w:p>
            <w:pPr>
              <w:widowControl/>
              <w:textAlignment w:val="center"/>
              <w:rPr>
                <w:color w:val="000000" w:themeColor="text1"/>
                <w:lang w:val="en-US" w:bidi="ar"/>
                <w14:textFill>
                  <w14:solidFill>
                    <w14:schemeClr w14:val="tx1"/>
                  </w14:solidFill>
                </w14:textFill>
              </w:rPr>
            </w:pPr>
            <w:r>
              <w:rPr>
                <w:rFonts w:hint="eastAsia"/>
                <w:color w:val="000000" w:themeColor="text1"/>
                <w:lang w:val="en-US" w:bidi="ar"/>
                <w14:textFill>
                  <w14:solidFill>
                    <w14:schemeClr w14:val="tx1"/>
                  </w14:solidFill>
                </w14:textFill>
              </w:rPr>
              <w:t>附表</w:t>
            </w:r>
            <w:r>
              <w:rPr>
                <w:color w:val="000000" w:themeColor="text1"/>
                <w:lang w:val="en-US" w:bidi="ar"/>
                <w14:textFill>
                  <w14:solidFill>
                    <w14:schemeClr w14:val="tx1"/>
                  </w14:solidFill>
                </w14:textFill>
              </w:rPr>
              <w:t>2</w:t>
            </w:r>
          </w:p>
          <w:p>
            <w:pPr>
              <w:widowControl/>
              <w:adjustRightInd w:val="0"/>
              <w:snapToGrid w:val="0"/>
              <w:jc w:val="center"/>
              <w:textAlignment w:val="center"/>
              <w:rPr>
                <w:rFonts w:hint="eastAsia"/>
                <w:b/>
                <w:color w:val="000000" w:themeColor="text1"/>
                <w:sz w:val="24"/>
                <w:szCs w:val="24"/>
                <w:lang w:val="en-US" w:bidi="ar"/>
                <w14:textFill>
                  <w14:solidFill>
                    <w14:schemeClr w14:val="tx1"/>
                  </w14:solidFill>
                </w14:textFill>
              </w:rPr>
            </w:pPr>
            <w:r>
              <w:rPr>
                <w:rFonts w:hint="eastAsia"/>
                <w:b/>
                <w:color w:val="000000" w:themeColor="text1"/>
                <w:sz w:val="24"/>
                <w:szCs w:val="24"/>
                <w:lang w:val="en-US" w:bidi="ar"/>
                <w14:textFill>
                  <w14:solidFill>
                    <w14:schemeClr w14:val="tx1"/>
                  </w14:solidFill>
                </w14:textFill>
              </w:rPr>
              <w:t>建设项目全过程造价咨询委托服务范围划分</w:t>
            </w:r>
          </w:p>
          <w:p>
            <w:pPr>
              <w:widowControl/>
              <w:textAlignment w:val="center"/>
              <w:rPr>
                <w:color w:val="000000" w:themeColor="text1"/>
                <w:lang w:val="en-US" w:bidi="ar"/>
                <w14:textFill>
                  <w14:solidFill>
                    <w14:schemeClr w14:val="tx1"/>
                  </w14:solidFill>
                </w14:textFill>
              </w:rPr>
            </w:pPr>
          </w:p>
        </w:tc>
      </w:tr>
    </w:tbl>
    <w:tbl>
      <w:tblPr>
        <w:tblStyle w:val="10"/>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6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960" w:type="dxa"/>
          </w:tcPr>
          <w:p>
            <w:pPr>
              <w:widowControl/>
              <w:jc w:val="center"/>
              <w:textAlignment w:val="center"/>
              <w:rPr>
                <w:b/>
                <w:bCs/>
                <w:color w:val="000000" w:themeColor="text1"/>
                <w:lang w:val="en-US" w:bidi="ar"/>
                <w14:textFill>
                  <w14:solidFill>
                    <w14:schemeClr w14:val="tx1"/>
                  </w14:solidFill>
                </w14:textFill>
              </w:rPr>
            </w:pPr>
            <w:r>
              <w:rPr>
                <w:rFonts w:hint="eastAsia"/>
                <w:b/>
                <w:bCs/>
                <w:color w:val="000000" w:themeColor="text1"/>
                <w:lang w:val="en-US" w:bidi="ar"/>
                <w14:textFill>
                  <w14:solidFill>
                    <w14:schemeClr w14:val="tx1"/>
                  </w14:solidFill>
                </w14:textFill>
              </w:rPr>
              <w:t>类</w:t>
            </w:r>
            <w:r>
              <w:rPr>
                <w:b/>
                <w:bCs/>
                <w:color w:val="000000" w:themeColor="text1"/>
                <w:lang w:val="en-US" w:bidi="ar"/>
                <w14:textFill>
                  <w14:solidFill>
                    <w14:schemeClr w14:val="tx1"/>
                  </w14:solidFill>
                </w14:textFill>
              </w:rPr>
              <w:t xml:space="preserve">  型</w:t>
            </w:r>
          </w:p>
        </w:tc>
        <w:tc>
          <w:tcPr>
            <w:tcW w:w="6171" w:type="dxa"/>
          </w:tcPr>
          <w:p>
            <w:pPr>
              <w:widowControl/>
              <w:jc w:val="center"/>
              <w:textAlignment w:val="center"/>
              <w:rPr>
                <w:b/>
                <w:bCs/>
                <w:color w:val="000000" w:themeColor="text1"/>
                <w:lang w:val="en-US" w:bidi="ar"/>
                <w14:textFill>
                  <w14:solidFill>
                    <w14:schemeClr w14:val="tx1"/>
                  </w14:solidFill>
                </w14:textFill>
              </w:rPr>
            </w:pPr>
            <w:r>
              <w:rPr>
                <w:rFonts w:hint="eastAsia"/>
                <w:b/>
                <w:bCs/>
                <w:color w:val="000000" w:themeColor="text1"/>
                <w:lang w:val="en-US" w:bidi="ar"/>
                <w14:textFill>
                  <w14:solidFill>
                    <w14:schemeClr w14:val="tx1"/>
                  </w14:solidFill>
                </w14:textFill>
              </w:rPr>
              <w:t>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960" w:type="dxa"/>
            <w:vAlign w:val="center"/>
          </w:tcPr>
          <w:p>
            <w:pPr>
              <w:widowControl/>
              <w:jc w:val="center"/>
              <w:textAlignment w:val="center"/>
              <w:rPr>
                <w:color w:val="000000" w:themeColor="text1"/>
                <w:sz w:val="21"/>
                <w:szCs w:val="21"/>
                <w:lang w:val="en-US" w:bidi="ar"/>
                <w14:textFill>
                  <w14:solidFill>
                    <w14:schemeClr w14:val="tx1"/>
                  </w14:solidFill>
                </w14:textFill>
              </w:rPr>
            </w:pPr>
            <w:r>
              <w:rPr>
                <w:color w:val="000000" w:themeColor="text1"/>
                <w:sz w:val="21"/>
                <w:szCs w:val="21"/>
                <w:lang w:val="en-US" w:bidi="ar"/>
                <w14:textFill>
                  <w14:solidFill>
                    <w14:schemeClr w14:val="tx1"/>
                  </w14:solidFill>
                </w14:textFill>
              </w:rPr>
              <w:t>A型</w:t>
            </w:r>
          </w:p>
          <w:p>
            <w:pPr>
              <w:widowControl/>
              <w:jc w:val="both"/>
              <w:textAlignment w:val="center"/>
              <w:rPr>
                <w:rFonts w:hint="eastAsia" w:eastAsia="宋体"/>
                <w:color w:val="000000" w:themeColor="text1"/>
                <w:sz w:val="21"/>
                <w:szCs w:val="21"/>
                <w:lang w:val="en-US" w:eastAsia="zh-CN" w:bidi="ar"/>
                <w14:textFill>
                  <w14:solidFill>
                    <w14:schemeClr w14:val="tx1"/>
                  </w14:solidFill>
                </w14:textFill>
              </w:rPr>
            </w:pPr>
            <w:r>
              <w:rPr>
                <w:rFonts w:hint="eastAsia"/>
                <w:color w:val="000000" w:themeColor="text1"/>
                <w:sz w:val="21"/>
                <w:szCs w:val="21"/>
                <w:lang w:val="en-US" w:eastAsia="zh-CN" w:bidi="ar"/>
                <w14:textFill>
                  <w14:solidFill>
                    <w14:schemeClr w14:val="tx1"/>
                  </w14:solidFill>
                </w14:textFill>
              </w:rPr>
              <w:t>(</w:t>
            </w:r>
            <w:r>
              <w:rPr>
                <w:color w:val="000000" w:themeColor="text1"/>
                <w:sz w:val="21"/>
                <w:szCs w:val="21"/>
                <w:lang w:val="en-US" w:bidi="ar"/>
                <w14:textFill>
                  <w14:solidFill>
                    <w14:schemeClr w14:val="tx1"/>
                  </w14:solidFill>
                </w14:textFill>
              </w:rPr>
              <w:t>从投资立项开始</w:t>
            </w:r>
            <w:r>
              <w:rPr>
                <w:rFonts w:hint="eastAsia"/>
                <w:color w:val="000000" w:themeColor="text1"/>
                <w:sz w:val="21"/>
                <w:szCs w:val="21"/>
                <w:lang w:val="en-US" w:eastAsia="zh-CN" w:bidi="ar"/>
                <w14:textFill>
                  <w14:solidFill>
                    <w14:schemeClr w14:val="tx1"/>
                  </w14:solidFill>
                </w14:textFill>
              </w:rPr>
              <w:t>)</w:t>
            </w:r>
          </w:p>
        </w:tc>
        <w:tc>
          <w:tcPr>
            <w:tcW w:w="6171" w:type="dxa"/>
            <w:vMerge w:val="restart"/>
          </w:tcPr>
          <w:p>
            <w:pPr>
              <w:widowControl/>
              <w:jc w:val="left"/>
              <w:textAlignment w:val="center"/>
              <w:rPr>
                <w:color w:val="000000" w:themeColor="text1"/>
                <w:lang w:val="en-US" w:bidi="ar"/>
                <w14:textFill>
                  <w14:solidFill>
                    <w14:schemeClr w14:val="tx1"/>
                  </w14:solidFill>
                </w14:textFill>
              </w:rPr>
            </w:pPr>
            <w:r>
              <w:rPr>
                <w:color w:val="000000" w:themeColor="text1"/>
                <w:lang w:val="en-US" w:bidi="ar"/>
                <w14:textFill>
                  <w14:solidFill>
                    <w14:schemeClr w14:val="tx1"/>
                  </w14:solidFill>
                </w14:textFill>
              </w:rPr>
              <w:t>全过程造价咨询依据建设项目的建设程序可划分为决策阶段、设计阶段、交易阶段、施工阶段、竣工结（决）算阶段。</w:t>
            </w:r>
            <w:r>
              <w:rPr>
                <w:rFonts w:hint="eastAsia"/>
                <w:color w:val="000000" w:themeColor="text1"/>
                <w:lang w:val="en-US" w:bidi="ar"/>
                <w14:textFill>
                  <w14:solidFill>
                    <w14:schemeClr w14:val="tx1"/>
                  </w14:solidFill>
                </w14:textFill>
              </w:rPr>
              <w:t>（1）</w:t>
            </w:r>
            <w:r>
              <w:rPr>
                <w:color w:val="000000" w:themeColor="text1"/>
                <w:lang w:val="en-US" w:bidi="ar"/>
                <w14:textFill>
                  <w14:solidFill>
                    <w14:schemeClr w14:val="tx1"/>
                  </w14:solidFill>
                </w14:textFill>
              </w:rPr>
              <w:t>决策阶段：①建设项目投资估算的编制或审核、调整；②建设项目经济评价。</w:t>
            </w:r>
            <w:r>
              <w:rPr>
                <w:rFonts w:hint="eastAsia"/>
                <w:color w:val="000000" w:themeColor="text1"/>
                <w:lang w:val="en-US" w:bidi="ar"/>
                <w14:textFill>
                  <w14:solidFill>
                    <w14:schemeClr w14:val="tx1"/>
                  </w14:solidFill>
                </w14:textFill>
              </w:rPr>
              <w:t>（2）</w:t>
            </w:r>
            <w:r>
              <w:rPr>
                <w:color w:val="000000" w:themeColor="text1"/>
                <w:lang w:val="en-US" w:bidi="ar"/>
                <w14:textFill>
                  <w14:solidFill>
                    <w14:schemeClr w14:val="tx1"/>
                  </w14:solidFill>
                </w14:textFill>
              </w:rPr>
              <w:t>设计阶段：①设计概算的编制或审核、调整；②施工图预算的编制或审核；③提出工程设计方案的优化建议，各方案工程造价的编制与比选。</w:t>
            </w:r>
            <w:r>
              <w:rPr>
                <w:rFonts w:hint="eastAsia"/>
                <w:color w:val="000000" w:themeColor="text1"/>
                <w:lang w:val="en-US" w:bidi="ar"/>
                <w14:textFill>
                  <w14:solidFill>
                    <w14:schemeClr w14:val="tx1"/>
                  </w14:solidFill>
                </w14:textFill>
              </w:rPr>
              <w:t>（3）</w:t>
            </w:r>
            <w:r>
              <w:rPr>
                <w:color w:val="000000" w:themeColor="text1"/>
                <w:lang w:val="en-US" w:bidi="ar"/>
                <w14:textFill>
                  <w14:solidFill>
                    <w14:schemeClr w14:val="tx1"/>
                  </w14:solidFill>
                </w14:textFill>
              </w:rPr>
              <w:t>交易阶段：①参与工程招标文件的编制；②施工合同的相关造价条款的拟定；③招标工程工程量清单的编制；④招标工程招标控制价的编制或审核；</w:t>
            </w:r>
            <w:r>
              <w:rPr>
                <w:rFonts w:hint="eastAsia"/>
                <w:color w:val="000000" w:themeColor="text1"/>
                <w:lang w:val="en-US" w:bidi="ar"/>
                <w14:textFill>
                  <w14:solidFill>
                    <w14:schemeClr w14:val="tx1"/>
                  </w14:solidFill>
                </w14:textFill>
              </w:rPr>
              <w:t>⑤各类招标项目投标价合理性的分析。（4）</w:t>
            </w:r>
            <w:r>
              <w:rPr>
                <w:color w:val="000000" w:themeColor="text1"/>
                <w:lang w:val="en-US" w:bidi="ar"/>
                <w14:textFill>
                  <w14:solidFill>
                    <w14:schemeClr w14:val="tx1"/>
                  </w14:solidFill>
                </w14:textFill>
              </w:rPr>
              <w:t>施工阶段：①建设项目工程造价相关合同履行过程的管理；②提出工程施工方案的优化建议，各方案工程造价的编制与比选；③工程计量支付的确定，审核工程款支付申请，提出资金使用计划建议；④施工过程的设计变更、工程签证和工程索赔的处理；⑤协助建设单位进行投资分析、风险控制，提出融资方案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1960" w:type="dxa"/>
            <w:vAlign w:val="center"/>
          </w:tcPr>
          <w:p>
            <w:pPr>
              <w:widowControl/>
              <w:jc w:val="center"/>
              <w:textAlignment w:val="center"/>
              <w:rPr>
                <w:color w:val="000000" w:themeColor="text1"/>
                <w:sz w:val="21"/>
                <w:szCs w:val="21"/>
                <w:lang w:val="en-US" w:bidi="ar"/>
                <w14:textFill>
                  <w14:solidFill>
                    <w14:schemeClr w14:val="tx1"/>
                  </w14:solidFill>
                </w14:textFill>
              </w:rPr>
            </w:pPr>
            <w:r>
              <w:rPr>
                <w:color w:val="000000" w:themeColor="text1"/>
                <w:sz w:val="21"/>
                <w:szCs w:val="21"/>
                <w:lang w:val="en-US" w:bidi="ar"/>
                <w14:textFill>
                  <w14:solidFill>
                    <w14:schemeClr w14:val="tx1"/>
                  </w14:solidFill>
                </w14:textFill>
              </w:rPr>
              <w:t>B型</w:t>
            </w:r>
          </w:p>
          <w:p>
            <w:pPr>
              <w:widowControl/>
              <w:jc w:val="center"/>
              <w:textAlignment w:val="center"/>
              <w:rPr>
                <w:rFonts w:hint="eastAsia" w:eastAsia="宋体"/>
                <w:color w:val="000000" w:themeColor="text1"/>
                <w:sz w:val="21"/>
                <w:szCs w:val="21"/>
                <w:lang w:val="en-US" w:eastAsia="zh-CN" w:bidi="ar"/>
                <w14:textFill>
                  <w14:solidFill>
                    <w14:schemeClr w14:val="tx1"/>
                  </w14:solidFill>
                </w14:textFill>
              </w:rPr>
            </w:pPr>
            <w:r>
              <w:rPr>
                <w:color w:val="000000" w:themeColor="text1"/>
                <w:sz w:val="21"/>
                <w:szCs w:val="21"/>
                <w:lang w:val="en-US" w:bidi="ar"/>
                <w14:textFill>
                  <w14:solidFill>
                    <w14:schemeClr w14:val="tx1"/>
                  </w14:solidFill>
                </w14:textFill>
              </w:rPr>
              <w:t>(从勘察设计开始</w:t>
            </w:r>
            <w:r>
              <w:rPr>
                <w:rFonts w:hint="eastAsia"/>
                <w:color w:val="000000" w:themeColor="text1"/>
                <w:sz w:val="21"/>
                <w:szCs w:val="21"/>
                <w:lang w:val="en-US" w:eastAsia="zh-CN" w:bidi="ar"/>
                <w14:textFill>
                  <w14:solidFill>
                    <w14:schemeClr w14:val="tx1"/>
                  </w14:solidFill>
                </w14:textFill>
              </w:rPr>
              <w:t>)</w:t>
            </w:r>
          </w:p>
        </w:tc>
        <w:tc>
          <w:tcPr>
            <w:tcW w:w="6171" w:type="dxa"/>
            <w:vMerge w:val="continue"/>
          </w:tcPr>
          <w:p>
            <w:pPr>
              <w:widowControl/>
              <w:jc w:val="center"/>
              <w:textAlignment w:val="center"/>
              <w:rPr>
                <w:color w:val="000000" w:themeColor="text1"/>
                <w:lang w:val="en-US"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960" w:type="dxa"/>
            <w:vAlign w:val="center"/>
          </w:tcPr>
          <w:p>
            <w:pPr>
              <w:widowControl/>
              <w:jc w:val="center"/>
              <w:textAlignment w:val="center"/>
              <w:rPr>
                <w:color w:val="000000" w:themeColor="text1"/>
                <w:sz w:val="21"/>
                <w:szCs w:val="21"/>
                <w:lang w:val="en-US" w:bidi="ar"/>
                <w14:textFill>
                  <w14:solidFill>
                    <w14:schemeClr w14:val="tx1"/>
                  </w14:solidFill>
                </w14:textFill>
              </w:rPr>
            </w:pPr>
            <w:r>
              <w:rPr>
                <w:color w:val="000000" w:themeColor="text1"/>
                <w:sz w:val="21"/>
                <w:szCs w:val="21"/>
                <w:lang w:val="en-US" w:bidi="ar"/>
                <w14:textFill>
                  <w14:solidFill>
                    <w14:schemeClr w14:val="tx1"/>
                  </w14:solidFill>
                </w14:textFill>
              </w:rPr>
              <w:t>C型</w:t>
            </w:r>
          </w:p>
          <w:p>
            <w:pPr>
              <w:widowControl/>
              <w:jc w:val="center"/>
              <w:textAlignment w:val="center"/>
              <w:rPr>
                <w:rFonts w:hint="eastAsia" w:eastAsia="宋体"/>
                <w:color w:val="000000" w:themeColor="text1"/>
                <w:sz w:val="21"/>
                <w:szCs w:val="21"/>
                <w:lang w:val="en-US" w:eastAsia="zh-CN" w:bidi="ar"/>
                <w14:textFill>
                  <w14:solidFill>
                    <w14:schemeClr w14:val="tx1"/>
                  </w14:solidFill>
                </w14:textFill>
              </w:rPr>
            </w:pPr>
            <w:r>
              <w:rPr>
                <w:rFonts w:hint="eastAsia"/>
                <w:color w:val="000000" w:themeColor="text1"/>
                <w:sz w:val="21"/>
                <w:szCs w:val="21"/>
                <w:lang w:val="en-US" w:eastAsia="zh-CN" w:bidi="ar"/>
                <w14:textFill>
                  <w14:solidFill>
                    <w14:schemeClr w14:val="tx1"/>
                  </w14:solidFill>
                </w14:textFill>
              </w:rPr>
              <w:t>(</w:t>
            </w:r>
            <w:r>
              <w:rPr>
                <w:color w:val="000000" w:themeColor="text1"/>
                <w:sz w:val="21"/>
                <w:szCs w:val="21"/>
                <w:lang w:val="en-US" w:bidi="ar"/>
                <w14:textFill>
                  <w14:solidFill>
                    <w14:schemeClr w14:val="tx1"/>
                  </w14:solidFill>
                </w14:textFill>
              </w:rPr>
              <w:t>从招标文件开始</w:t>
            </w:r>
            <w:r>
              <w:rPr>
                <w:rFonts w:hint="eastAsia"/>
                <w:color w:val="000000" w:themeColor="text1"/>
                <w:sz w:val="21"/>
                <w:szCs w:val="21"/>
                <w:lang w:val="en-US" w:eastAsia="zh-CN" w:bidi="ar"/>
                <w14:textFill>
                  <w14:solidFill>
                    <w14:schemeClr w14:val="tx1"/>
                  </w14:solidFill>
                </w14:textFill>
              </w:rPr>
              <w:t>)</w:t>
            </w:r>
          </w:p>
        </w:tc>
        <w:tc>
          <w:tcPr>
            <w:tcW w:w="6171" w:type="dxa"/>
            <w:vMerge w:val="continue"/>
          </w:tcPr>
          <w:p>
            <w:pPr>
              <w:widowControl/>
              <w:jc w:val="center"/>
              <w:textAlignment w:val="center"/>
              <w:rPr>
                <w:color w:val="000000" w:themeColor="text1"/>
                <w:lang w:val="en-US"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1960" w:type="dxa"/>
            <w:vAlign w:val="center"/>
          </w:tcPr>
          <w:p>
            <w:pPr>
              <w:widowControl/>
              <w:jc w:val="center"/>
              <w:textAlignment w:val="center"/>
              <w:rPr>
                <w:color w:val="000000" w:themeColor="text1"/>
                <w:sz w:val="21"/>
                <w:szCs w:val="21"/>
                <w:lang w:val="en-US" w:bidi="ar"/>
                <w14:textFill>
                  <w14:solidFill>
                    <w14:schemeClr w14:val="tx1"/>
                  </w14:solidFill>
                </w14:textFill>
              </w:rPr>
            </w:pPr>
            <w:r>
              <w:rPr>
                <w:color w:val="000000" w:themeColor="text1"/>
                <w:sz w:val="21"/>
                <w:szCs w:val="21"/>
                <w:lang w:val="en-US" w:bidi="ar"/>
                <w14:textFill>
                  <w14:solidFill>
                    <w14:schemeClr w14:val="tx1"/>
                  </w14:solidFill>
                </w14:textFill>
              </w:rPr>
              <w:t>D型</w:t>
            </w:r>
          </w:p>
          <w:p>
            <w:pPr>
              <w:widowControl/>
              <w:jc w:val="center"/>
              <w:textAlignment w:val="center"/>
              <w:rPr>
                <w:color w:val="000000" w:themeColor="text1"/>
                <w:sz w:val="21"/>
                <w:szCs w:val="21"/>
                <w:lang w:val="en-US" w:bidi="ar"/>
                <w14:textFill>
                  <w14:solidFill>
                    <w14:schemeClr w14:val="tx1"/>
                  </w14:solidFill>
                </w14:textFill>
              </w:rPr>
            </w:pPr>
            <w:r>
              <w:rPr>
                <w:color w:val="000000" w:themeColor="text1"/>
                <w:sz w:val="21"/>
                <w:szCs w:val="21"/>
                <w:lang w:val="en-US" w:bidi="ar"/>
                <w14:textFill>
                  <w14:solidFill>
                    <w14:schemeClr w14:val="tx1"/>
                  </w14:solidFill>
                </w14:textFill>
              </w:rPr>
              <w:t>（从施工开始）</w:t>
            </w:r>
          </w:p>
        </w:tc>
        <w:tc>
          <w:tcPr>
            <w:tcW w:w="6171" w:type="dxa"/>
            <w:vMerge w:val="continue"/>
          </w:tcPr>
          <w:p>
            <w:pPr>
              <w:widowControl/>
              <w:jc w:val="center"/>
              <w:textAlignment w:val="center"/>
              <w:rPr>
                <w:color w:val="000000" w:themeColor="text1"/>
                <w:lang w:val="en-US" w:bidi="ar"/>
                <w14:textFill>
                  <w14:solidFill>
                    <w14:schemeClr w14:val="tx1"/>
                  </w14:solidFill>
                </w14:textFill>
              </w:rPr>
            </w:pPr>
          </w:p>
        </w:tc>
      </w:tr>
    </w:tbl>
    <w:p>
      <w:pPr>
        <w:jc w:val="both"/>
        <w:rPr>
          <w:color w:val="000000" w:themeColor="text1"/>
          <w:sz w:val="36"/>
          <w:szCs w:val="36"/>
          <w:lang w:val="en-US"/>
          <w14:textFill>
            <w14:solidFill>
              <w14:schemeClr w14:val="tx1"/>
            </w14:solidFill>
          </w14:textFill>
        </w:rPr>
      </w:pPr>
      <w:bookmarkStart w:id="1" w:name="_GoBack"/>
      <w:bookmarkEnd w:id="1"/>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C0B11219-AFCD-4F52-BAE1-4C25F9F3FBA3}"/>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Helvetica">
    <w:panose1 w:val="020B0604020202020204"/>
    <w:charset w:val="00"/>
    <w:family w:val="swiss"/>
    <w:pitch w:val="default"/>
    <w:sig w:usb0="00000000" w:usb1="00000000" w:usb2="00000000" w:usb3="00000000" w:csb0="00000000" w:csb1="00000000"/>
    <w:embedRegular r:id="rId2" w:fontKey="{53FB1DC4-DF54-40E5-9756-0DD3A665306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26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26</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44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44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3B76A5"/>
    <w:rsid w:val="00014F02"/>
    <w:rsid w:val="00021748"/>
    <w:rsid w:val="00034512"/>
    <w:rsid w:val="00036934"/>
    <w:rsid w:val="00042763"/>
    <w:rsid w:val="00070AEB"/>
    <w:rsid w:val="00085AC8"/>
    <w:rsid w:val="000A3B6A"/>
    <w:rsid w:val="000B0076"/>
    <w:rsid w:val="000B31F4"/>
    <w:rsid w:val="000F5ABD"/>
    <w:rsid w:val="00130AF8"/>
    <w:rsid w:val="0014688F"/>
    <w:rsid w:val="00165439"/>
    <w:rsid w:val="00185A74"/>
    <w:rsid w:val="001D38FB"/>
    <w:rsid w:val="001E1D91"/>
    <w:rsid w:val="001F6252"/>
    <w:rsid w:val="002D5F7C"/>
    <w:rsid w:val="002D775C"/>
    <w:rsid w:val="00311D53"/>
    <w:rsid w:val="0032456B"/>
    <w:rsid w:val="00330166"/>
    <w:rsid w:val="00346967"/>
    <w:rsid w:val="003532F7"/>
    <w:rsid w:val="003901FC"/>
    <w:rsid w:val="003C6CE3"/>
    <w:rsid w:val="003D618C"/>
    <w:rsid w:val="0041089A"/>
    <w:rsid w:val="00423080"/>
    <w:rsid w:val="00425B59"/>
    <w:rsid w:val="00430A6C"/>
    <w:rsid w:val="00437AE3"/>
    <w:rsid w:val="00463EA0"/>
    <w:rsid w:val="00465912"/>
    <w:rsid w:val="004746BE"/>
    <w:rsid w:val="00475B49"/>
    <w:rsid w:val="004777F7"/>
    <w:rsid w:val="00487761"/>
    <w:rsid w:val="00497B04"/>
    <w:rsid w:val="004B163C"/>
    <w:rsid w:val="004B3793"/>
    <w:rsid w:val="004E049F"/>
    <w:rsid w:val="004F0C6A"/>
    <w:rsid w:val="0050204A"/>
    <w:rsid w:val="00520E7E"/>
    <w:rsid w:val="00554765"/>
    <w:rsid w:val="00583F47"/>
    <w:rsid w:val="0058590F"/>
    <w:rsid w:val="005B476A"/>
    <w:rsid w:val="005C384A"/>
    <w:rsid w:val="005C3A76"/>
    <w:rsid w:val="006B4D16"/>
    <w:rsid w:val="006D1C6A"/>
    <w:rsid w:val="006F2336"/>
    <w:rsid w:val="0071240A"/>
    <w:rsid w:val="007137FA"/>
    <w:rsid w:val="00726B91"/>
    <w:rsid w:val="0074405C"/>
    <w:rsid w:val="007462AB"/>
    <w:rsid w:val="007553AD"/>
    <w:rsid w:val="00755AC4"/>
    <w:rsid w:val="00760BF0"/>
    <w:rsid w:val="00761903"/>
    <w:rsid w:val="00787094"/>
    <w:rsid w:val="00793C4D"/>
    <w:rsid w:val="007E4439"/>
    <w:rsid w:val="007F0F28"/>
    <w:rsid w:val="007F38B7"/>
    <w:rsid w:val="007F5147"/>
    <w:rsid w:val="00807D2D"/>
    <w:rsid w:val="00825023"/>
    <w:rsid w:val="0083117E"/>
    <w:rsid w:val="00854DB1"/>
    <w:rsid w:val="0085705D"/>
    <w:rsid w:val="00861104"/>
    <w:rsid w:val="00884BB6"/>
    <w:rsid w:val="00884FC8"/>
    <w:rsid w:val="008C389E"/>
    <w:rsid w:val="008D4A9B"/>
    <w:rsid w:val="008E1A05"/>
    <w:rsid w:val="008E2995"/>
    <w:rsid w:val="00900558"/>
    <w:rsid w:val="009052F5"/>
    <w:rsid w:val="009B5A2C"/>
    <w:rsid w:val="009E4F24"/>
    <w:rsid w:val="009F5456"/>
    <w:rsid w:val="00A05345"/>
    <w:rsid w:val="00A13766"/>
    <w:rsid w:val="00A24923"/>
    <w:rsid w:val="00A452D2"/>
    <w:rsid w:val="00A46854"/>
    <w:rsid w:val="00A50594"/>
    <w:rsid w:val="00A53612"/>
    <w:rsid w:val="00A55CBF"/>
    <w:rsid w:val="00A72871"/>
    <w:rsid w:val="00A75359"/>
    <w:rsid w:val="00A81FB2"/>
    <w:rsid w:val="00A90A11"/>
    <w:rsid w:val="00A91C71"/>
    <w:rsid w:val="00A94D1C"/>
    <w:rsid w:val="00AD3AB5"/>
    <w:rsid w:val="00AD6335"/>
    <w:rsid w:val="00AD6DEC"/>
    <w:rsid w:val="00AF7013"/>
    <w:rsid w:val="00B01413"/>
    <w:rsid w:val="00B05FDE"/>
    <w:rsid w:val="00B14B26"/>
    <w:rsid w:val="00B3234C"/>
    <w:rsid w:val="00B37018"/>
    <w:rsid w:val="00B373B5"/>
    <w:rsid w:val="00B42969"/>
    <w:rsid w:val="00B50B85"/>
    <w:rsid w:val="00B83AAB"/>
    <w:rsid w:val="00B94F02"/>
    <w:rsid w:val="00BA7F60"/>
    <w:rsid w:val="00BB5006"/>
    <w:rsid w:val="00BD0CF0"/>
    <w:rsid w:val="00BE2D6E"/>
    <w:rsid w:val="00C04B82"/>
    <w:rsid w:val="00C20CAD"/>
    <w:rsid w:val="00C31E1B"/>
    <w:rsid w:val="00C3702A"/>
    <w:rsid w:val="00C410CC"/>
    <w:rsid w:val="00C52C1F"/>
    <w:rsid w:val="00C5794E"/>
    <w:rsid w:val="00C85C7D"/>
    <w:rsid w:val="00C86C1F"/>
    <w:rsid w:val="00C92AE6"/>
    <w:rsid w:val="00CA1B25"/>
    <w:rsid w:val="00CC2643"/>
    <w:rsid w:val="00CC45CB"/>
    <w:rsid w:val="00D24F1A"/>
    <w:rsid w:val="00D42504"/>
    <w:rsid w:val="00D53E91"/>
    <w:rsid w:val="00D751C7"/>
    <w:rsid w:val="00DC4C4A"/>
    <w:rsid w:val="00DC79FF"/>
    <w:rsid w:val="00DD722E"/>
    <w:rsid w:val="00DE7439"/>
    <w:rsid w:val="00DF7847"/>
    <w:rsid w:val="00E2361E"/>
    <w:rsid w:val="00E33A62"/>
    <w:rsid w:val="00E37ED0"/>
    <w:rsid w:val="00E5652B"/>
    <w:rsid w:val="00E74A7F"/>
    <w:rsid w:val="00E908F7"/>
    <w:rsid w:val="00E91573"/>
    <w:rsid w:val="00E916CD"/>
    <w:rsid w:val="00EC00A6"/>
    <w:rsid w:val="00EC2197"/>
    <w:rsid w:val="00EC40EB"/>
    <w:rsid w:val="00ED11D8"/>
    <w:rsid w:val="00EF6238"/>
    <w:rsid w:val="00F140C3"/>
    <w:rsid w:val="00F20480"/>
    <w:rsid w:val="00F21957"/>
    <w:rsid w:val="00F53DEF"/>
    <w:rsid w:val="00F57148"/>
    <w:rsid w:val="00F66330"/>
    <w:rsid w:val="00F8209A"/>
    <w:rsid w:val="00F86DD3"/>
    <w:rsid w:val="00FA23C5"/>
    <w:rsid w:val="00FB5571"/>
    <w:rsid w:val="00FC553D"/>
    <w:rsid w:val="00FD769F"/>
    <w:rsid w:val="0198076F"/>
    <w:rsid w:val="035202C0"/>
    <w:rsid w:val="04787EEA"/>
    <w:rsid w:val="058D4CDB"/>
    <w:rsid w:val="07DF6EF9"/>
    <w:rsid w:val="0A3C58CF"/>
    <w:rsid w:val="0AC703EC"/>
    <w:rsid w:val="0B9825C0"/>
    <w:rsid w:val="0C06611B"/>
    <w:rsid w:val="0CCC70CA"/>
    <w:rsid w:val="0D065E2B"/>
    <w:rsid w:val="0EAE49F5"/>
    <w:rsid w:val="119257EB"/>
    <w:rsid w:val="123267B7"/>
    <w:rsid w:val="132A6BA5"/>
    <w:rsid w:val="14B56780"/>
    <w:rsid w:val="15C408CC"/>
    <w:rsid w:val="1BA9206D"/>
    <w:rsid w:val="1D3B4A4D"/>
    <w:rsid w:val="1ECE0DAD"/>
    <w:rsid w:val="201E4CA7"/>
    <w:rsid w:val="20FD2C78"/>
    <w:rsid w:val="221046AA"/>
    <w:rsid w:val="22235E1D"/>
    <w:rsid w:val="233F3153"/>
    <w:rsid w:val="24F267D6"/>
    <w:rsid w:val="26EE0762"/>
    <w:rsid w:val="275E61E0"/>
    <w:rsid w:val="293E0179"/>
    <w:rsid w:val="2A5C0F09"/>
    <w:rsid w:val="2CB12B2F"/>
    <w:rsid w:val="2D7975DF"/>
    <w:rsid w:val="2D9C7BCA"/>
    <w:rsid w:val="2DE64E9C"/>
    <w:rsid w:val="30501977"/>
    <w:rsid w:val="31E546F9"/>
    <w:rsid w:val="3290175B"/>
    <w:rsid w:val="32C43EEA"/>
    <w:rsid w:val="32CC673B"/>
    <w:rsid w:val="33015F72"/>
    <w:rsid w:val="335E7841"/>
    <w:rsid w:val="33EF366F"/>
    <w:rsid w:val="35E742C3"/>
    <w:rsid w:val="374534D2"/>
    <w:rsid w:val="375A1942"/>
    <w:rsid w:val="3AC01D5A"/>
    <w:rsid w:val="3BDA45D3"/>
    <w:rsid w:val="3C8F0C4E"/>
    <w:rsid w:val="3CBC736F"/>
    <w:rsid w:val="3D68243B"/>
    <w:rsid w:val="3DA44C67"/>
    <w:rsid w:val="3E9A39A0"/>
    <w:rsid w:val="3F2E408D"/>
    <w:rsid w:val="3F3551B1"/>
    <w:rsid w:val="401077B2"/>
    <w:rsid w:val="411F5BE1"/>
    <w:rsid w:val="422A3BBF"/>
    <w:rsid w:val="46033786"/>
    <w:rsid w:val="467539BE"/>
    <w:rsid w:val="467A69DE"/>
    <w:rsid w:val="47C3731C"/>
    <w:rsid w:val="4A273112"/>
    <w:rsid w:val="4A682569"/>
    <w:rsid w:val="4B2F2671"/>
    <w:rsid w:val="4CED58F6"/>
    <w:rsid w:val="4CF427D2"/>
    <w:rsid w:val="4DF94B34"/>
    <w:rsid w:val="50384F07"/>
    <w:rsid w:val="513B76A5"/>
    <w:rsid w:val="547C5E4D"/>
    <w:rsid w:val="56BD5672"/>
    <w:rsid w:val="5809588A"/>
    <w:rsid w:val="58955345"/>
    <w:rsid w:val="592C6090"/>
    <w:rsid w:val="5C3E3584"/>
    <w:rsid w:val="5CAD3652"/>
    <w:rsid w:val="5DAA5086"/>
    <w:rsid w:val="5E7E5A17"/>
    <w:rsid w:val="5FCF41EB"/>
    <w:rsid w:val="5FEB7703"/>
    <w:rsid w:val="606779E0"/>
    <w:rsid w:val="61CA6CB5"/>
    <w:rsid w:val="62100AF8"/>
    <w:rsid w:val="6247119B"/>
    <w:rsid w:val="64000BE4"/>
    <w:rsid w:val="64023441"/>
    <w:rsid w:val="6563524E"/>
    <w:rsid w:val="69D516E1"/>
    <w:rsid w:val="6CC959B8"/>
    <w:rsid w:val="6CEF00E4"/>
    <w:rsid w:val="6D0F0230"/>
    <w:rsid w:val="70E47E41"/>
    <w:rsid w:val="70F4765C"/>
    <w:rsid w:val="71DC3BE4"/>
    <w:rsid w:val="724D343A"/>
    <w:rsid w:val="72DB1EED"/>
    <w:rsid w:val="73C545E9"/>
    <w:rsid w:val="740A021F"/>
    <w:rsid w:val="7446395D"/>
    <w:rsid w:val="7572712A"/>
    <w:rsid w:val="75970BDC"/>
    <w:rsid w:val="77821B16"/>
    <w:rsid w:val="78774485"/>
    <w:rsid w:val="788A4197"/>
    <w:rsid w:val="798232EF"/>
    <w:rsid w:val="79CD20AE"/>
    <w:rsid w:val="7B724AA4"/>
    <w:rsid w:val="7DF64567"/>
    <w:rsid w:val="7FC720F3"/>
    <w:rsid w:val="7FEE5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line="576" w:lineRule="auto"/>
      <w:jc w:val="center"/>
      <w:outlineLvl w:val="0"/>
    </w:pPr>
    <w:rPr>
      <w:rFonts w:ascii="Calibri" w:hAnsi="Calibri" w:eastAsia="新宋体"/>
      <w:b/>
      <w:kern w:val="44"/>
      <w:sz w:val="32"/>
    </w:rPr>
  </w:style>
  <w:style w:type="paragraph" w:styleId="3">
    <w:name w:val="heading 2"/>
    <w:basedOn w:val="1"/>
    <w:next w:val="1"/>
    <w:semiHidden/>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semiHidden/>
    <w:unhideWhenUsed/>
    <w:qFormat/>
    <w:uiPriority w:val="0"/>
    <w:pPr>
      <w:spacing w:before="239"/>
      <w:ind w:left="820"/>
      <w:outlineLvl w:val="2"/>
    </w:pPr>
    <w:rPr>
      <w:sz w:val="30"/>
      <w:szCs w:val="30"/>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rPr>
      <w:rFonts w:ascii="新宋体" w:hAnsi="新宋体" w:eastAsia="新宋体" w:cs="新宋体"/>
      <w:sz w:val="24"/>
      <w:szCs w:val="24"/>
    </w:rPr>
  </w:style>
  <w:style w:type="paragraph" w:styleId="6">
    <w:name w:val="footer"/>
    <w:basedOn w:val="1"/>
    <w:qFormat/>
    <w:uiPriority w:val="0"/>
    <w:pPr>
      <w:tabs>
        <w:tab w:val="center" w:pos="4153"/>
        <w:tab w:val="right" w:pos="8306"/>
      </w:tabs>
      <w:snapToGrid w:val="0"/>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8">
    <w:name w:val="Normal (Web)"/>
    <w:basedOn w:val="1"/>
    <w:qFormat/>
    <w:uiPriority w:val="0"/>
    <w:pPr>
      <w:spacing w:before="100" w:beforeAutospacing="1" w:after="100" w:afterAutospacing="1"/>
    </w:pPr>
    <w:rPr>
      <w:rFonts w:cs="Times New Roman"/>
      <w:sz w:val="24"/>
      <w:lang w:val="en-US" w:bidi="ar-SA"/>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paragraph" w:customStyle="1" w:styleId="14">
    <w:name w:val="WPSOffice手动目录 1"/>
    <w:qFormat/>
    <w:uiPriority w:val="0"/>
    <w:rPr>
      <w:rFonts w:ascii="Times New Roman" w:hAnsi="Times New Roman" w:eastAsia="宋体" w:cs="Times New Roman"/>
      <w:lang w:val="en-US" w:eastAsia="zh-CN" w:bidi="ar-SA"/>
    </w:rPr>
  </w:style>
  <w:style w:type="character" w:customStyle="1" w:styleId="15">
    <w:name w:val="font51"/>
    <w:basedOn w:val="11"/>
    <w:qFormat/>
    <w:uiPriority w:val="0"/>
    <w:rPr>
      <w:rFonts w:hint="eastAsia" w:ascii="宋体" w:hAnsi="宋体" w:eastAsia="宋体" w:cs="宋体"/>
      <w:b/>
      <w:color w:val="000000"/>
      <w:sz w:val="28"/>
      <w:szCs w:val="28"/>
      <w:u w:val="none"/>
    </w:rPr>
  </w:style>
  <w:style w:type="character" w:customStyle="1" w:styleId="16">
    <w:name w:val="font01"/>
    <w:basedOn w:val="11"/>
    <w:qFormat/>
    <w:uiPriority w:val="0"/>
    <w:rPr>
      <w:rFonts w:ascii="Arial" w:hAnsi="Arial" w:eastAsia="宋体" w:cs="Arial"/>
      <w:b/>
      <w:color w:val="000000"/>
      <w:sz w:val="28"/>
      <w:szCs w:val="28"/>
      <w:u w:val="none"/>
    </w:rPr>
  </w:style>
  <w:style w:type="character" w:customStyle="1" w:styleId="17">
    <w:name w:val="font71"/>
    <w:basedOn w:val="11"/>
    <w:qFormat/>
    <w:uiPriority w:val="0"/>
    <w:rPr>
      <w:rFonts w:hint="eastAsia" w:ascii="宋体" w:hAnsi="宋体" w:eastAsia="宋体" w:cs="宋体"/>
      <w:color w:val="000000"/>
      <w:sz w:val="22"/>
      <w:szCs w:val="22"/>
      <w:u w:val="none"/>
    </w:rPr>
  </w:style>
  <w:style w:type="character" w:customStyle="1" w:styleId="18">
    <w:name w:val="font141"/>
    <w:basedOn w:val="11"/>
    <w:qFormat/>
    <w:uiPriority w:val="0"/>
    <w:rPr>
      <w:rFonts w:hint="default" w:ascii="Arial" w:hAnsi="Arial" w:cs="Arial"/>
      <w:b/>
      <w:color w:val="000000"/>
      <w:sz w:val="20"/>
      <w:szCs w:val="20"/>
      <w:u w:val="none"/>
    </w:rPr>
  </w:style>
  <w:style w:type="character" w:customStyle="1" w:styleId="19">
    <w:name w:val="font81"/>
    <w:basedOn w:val="11"/>
    <w:qFormat/>
    <w:uiPriority w:val="0"/>
    <w:rPr>
      <w:rFonts w:hint="eastAsia" w:ascii="宋体" w:hAnsi="宋体" w:eastAsia="宋体" w:cs="宋体"/>
      <w:b/>
      <w:color w:val="000000"/>
      <w:sz w:val="20"/>
      <w:szCs w:val="20"/>
      <w:u w:val="none"/>
    </w:rPr>
  </w:style>
  <w:style w:type="character" w:customStyle="1" w:styleId="20">
    <w:name w:val="font111"/>
    <w:basedOn w:val="11"/>
    <w:qFormat/>
    <w:uiPriority w:val="0"/>
    <w:rPr>
      <w:rFonts w:hint="default" w:ascii="Arial" w:hAnsi="Arial" w:cs="Arial"/>
      <w:color w:val="000000"/>
      <w:sz w:val="22"/>
      <w:szCs w:val="22"/>
      <w:u w:val="none"/>
    </w:rPr>
  </w:style>
  <w:style w:type="character" w:customStyle="1" w:styleId="21">
    <w:name w:val="font21"/>
    <w:basedOn w:val="11"/>
    <w:qFormat/>
    <w:uiPriority w:val="0"/>
    <w:rPr>
      <w:rFonts w:hint="eastAsia" w:ascii="宋体" w:hAnsi="宋体" w:eastAsia="宋体" w:cs="宋体"/>
      <w:color w:val="000000"/>
      <w:sz w:val="20"/>
      <w:szCs w:val="20"/>
      <w:u w:val="none"/>
    </w:rPr>
  </w:style>
  <w:style w:type="character" w:customStyle="1" w:styleId="22">
    <w:name w:val="font151"/>
    <w:basedOn w:val="11"/>
    <w:qFormat/>
    <w:uiPriority w:val="0"/>
    <w:rPr>
      <w:rFonts w:hint="default" w:ascii="Arial" w:hAnsi="Arial" w:cs="Arial"/>
      <w:color w:val="000000"/>
      <w:sz w:val="20"/>
      <w:szCs w:val="20"/>
      <w:u w:val="none"/>
    </w:rPr>
  </w:style>
  <w:style w:type="character" w:customStyle="1" w:styleId="23">
    <w:name w:val="font13"/>
    <w:basedOn w:val="11"/>
    <w:qFormat/>
    <w:uiPriority w:val="0"/>
    <w:rPr>
      <w:rFonts w:hint="eastAsia" w:ascii="宋体" w:hAnsi="宋体" w:eastAsia="宋体" w:cs="宋体"/>
      <w:color w:val="000000"/>
      <w:sz w:val="22"/>
      <w:szCs w:val="22"/>
      <w:u w:val="none"/>
    </w:rPr>
  </w:style>
  <w:style w:type="paragraph" w:styleId="2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BDD558-0693-4004-B9D0-7E37399C5E47}">
  <ds:schemaRefs/>
</ds:datastoreItem>
</file>

<file path=docProps/app.xml><?xml version="1.0" encoding="utf-8"?>
<Properties xmlns="http://schemas.openxmlformats.org/officeDocument/2006/extended-properties" xmlns:vt="http://schemas.openxmlformats.org/officeDocument/2006/docPropsVTypes">
  <Template>Normal</Template>
  <Pages>8</Pages>
  <Words>1041</Words>
  <Characters>5934</Characters>
  <Lines>49</Lines>
  <Paragraphs>13</Paragraphs>
  <TotalTime>43</TotalTime>
  <ScaleCrop>false</ScaleCrop>
  <LinksUpToDate>false</LinksUpToDate>
  <CharactersWithSpaces>6962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2021-01-22T06:23:00Z</dcterms:created>
  <dc:creator>春芳</dc:creator>
  <cp:lastModifiedBy>风</cp:lastModifiedBy>
  <cp:lastPrinted>2021-04-01T00:08:00Z</cp:lastPrinted>
  <dcterms:modified xsi:type="dcterms:W3CDTF">2021-08-06T06:55:08Z</dcterms:modified>
  <cp:revision>294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07CD97B1C7B64DD796E94E1F44CE800A</vt:lpwstr>
  </property>
</Properties>
</file>